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宋体" w:eastAsia="方正小标宋简体" w:cs="Times New Roman"/>
          <w:snapToGrid w:val="0"/>
          <w:color w:val="000000"/>
          <w:kern w:val="0"/>
          <w:sz w:val="36"/>
          <w:szCs w:val="36"/>
          <w:lang w:val="en-US" w:eastAsia="zh-CN" w:bidi="ar-SA"/>
        </w:rPr>
      </w:pPr>
      <w:r>
        <w:rPr>
          <w:rFonts w:hint="eastAsia" w:ascii="方正小标宋简体" w:hAnsi="宋体" w:eastAsia="方正小标宋简体" w:cs="Times New Roman"/>
          <w:snapToGrid w:val="0"/>
          <w:color w:val="000000"/>
          <w:kern w:val="0"/>
          <w:sz w:val="36"/>
          <w:szCs w:val="36"/>
          <w:lang w:val="en-US" w:eastAsia="zh-CN" w:bidi="ar-SA"/>
        </w:rPr>
        <w:t>大同市第三人民医院住培协同单位简介</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宋体" w:eastAsia="方正小标宋简体" w:cs="Times New Roman"/>
          <w:snapToGrid w:val="0"/>
          <w:color w:val="000000"/>
          <w:kern w:val="0"/>
          <w:sz w:val="36"/>
          <w:szCs w:val="36"/>
          <w:lang w:val="en-US" w:eastAsia="zh-CN" w:bidi="ar-SA"/>
        </w:rPr>
      </w:pPr>
      <w:r>
        <w:rPr>
          <w:rFonts w:hint="eastAsia" w:ascii="方正小标宋简体" w:hAnsi="宋体" w:eastAsia="方正小标宋简体" w:cs="Times New Roman"/>
          <w:snapToGrid w:val="0"/>
          <w:color w:val="000000"/>
          <w:kern w:val="0"/>
          <w:sz w:val="36"/>
          <w:szCs w:val="36"/>
          <w:lang w:val="en-US" w:eastAsia="zh-CN" w:bidi="ar-SA"/>
        </w:rPr>
        <w:t>大同市第四人民医院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i w:val="0"/>
          <w:caps w:val="0"/>
          <w:snapToGrid/>
          <w:color w:val="auto"/>
          <w:spacing w:val="0"/>
          <w:kern w:val="0"/>
          <w:sz w:val="32"/>
          <w:szCs w:val="32"/>
          <w:u w:val="none"/>
          <w:lang w:val="en-US" w:eastAsia="zh-CN"/>
        </w:rPr>
      </w:pPr>
      <w:r>
        <w:rPr>
          <w:rFonts w:hint="eastAsia" w:ascii="黑体" w:hAnsi="黑体" w:eastAsia="黑体" w:cs="黑体"/>
          <w:b w:val="0"/>
          <w:bCs w:val="0"/>
          <w:i w:val="0"/>
          <w:caps w:val="0"/>
          <w:snapToGrid/>
          <w:color w:val="auto"/>
          <w:spacing w:val="0"/>
          <w:kern w:val="0"/>
          <w:sz w:val="32"/>
          <w:szCs w:val="32"/>
          <w:u w:val="none"/>
          <w:lang w:val="en-US" w:eastAsia="zh-CN"/>
        </w:rPr>
        <w:t>一、基本情况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仿宋" w:hAnsi="仿宋" w:eastAsia="仿宋" w:cs="仿宋"/>
          <w:b w:val="0"/>
          <w:bCs w:val="0"/>
          <w:i w:val="0"/>
          <w:caps w:val="0"/>
          <w:snapToGrid/>
          <w:color w:val="auto"/>
          <w:spacing w:val="0"/>
          <w:kern w:val="0"/>
          <w:sz w:val="32"/>
          <w:szCs w:val="32"/>
          <w:u w:val="none"/>
          <w:lang w:val="en-US" w:eastAsia="zh-CN" w:bidi="ar"/>
        </w:rPr>
      </w:pPr>
      <w:r>
        <w:rPr>
          <w:rFonts w:hint="eastAsia" w:ascii="仿宋" w:hAnsi="仿宋" w:eastAsia="仿宋" w:cs="仿宋"/>
          <w:b w:val="0"/>
          <w:bCs w:val="0"/>
          <w:i w:val="0"/>
          <w:caps w:val="0"/>
          <w:snapToGrid/>
          <w:color w:val="auto"/>
          <w:spacing w:val="0"/>
          <w:kern w:val="0"/>
          <w:sz w:val="32"/>
          <w:szCs w:val="32"/>
          <w:u w:val="none"/>
          <w:lang w:val="en-US" w:eastAsia="zh-CN" w:bidi="ar"/>
        </w:rPr>
        <w:t>大同市第四人民医院始建于1958年，是一所晋北地区有着悠久历史的大型市级综合性专科医院，占地面积42423平方米，编制床位350张，实际最大开放床位500张。设有21个临床科室，15个医技科室；医院引进先进的西门子螺旋快度扫描CT、数字减影血管造影机、费森尤斯血液透析机、高档多普勒超声诊断仪、全自动生化分析仪、荧光定量核酸扩增仪、数字化X光机、电子胃镜、肠镜、人工肝支持系统；24小时动态心电和血压检查，病理科全套新型设备；高性能数字化胃肠机；人员情况：在岗人员597名，其中高级专业技术人员79名，中级专业技术人员137名，聘用人员304名，返聘专家20名。医院坚持“专科特色，综合发展”的办院理念，形成了以肝病、结核病、感染性疾病为主的优势学科；全维度立体医治各种肝病和传染病；五个肝病病区：遗传代谢及疑难重症肝病组（肝病一科）、中西医结合脂肪肝组（肝病二科）、肝脏肿瘤及肝血管病介入组（肝病三科）、自身免疫性肝病组（肝病四科）、感染及病毒性肝病组（肝病五科），开展多项肝脏诊断和治疗方面的新技术，如乙肝临床治愈咨询门诊、人工肝支持治疗肝衰竭、腹水浓缩回输治疗难治性腹腔积液、胃镜下治疗食管胃底静脉曲张破裂出血、中医药治疗各类肝病，肝癌介入治疗，脾动脉栓塞术治疗脾功能亢进，肝脏穿刺病理诊断技术、肝脏穿刺微创治疗技术、经皮肝组织活检术诊治不明原因肝炎等。医院一直以来坚持“科技兴院、人才强院”的发展思路，重视学习与创新，倡导交流与合作，促进医院的可持续发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jc w:val="left"/>
        <w:textAlignment w:val="baseline"/>
        <w:rPr>
          <w:rFonts w:hint="eastAsia" w:ascii="仿宋" w:hAnsi="仿宋" w:eastAsia="仿宋" w:cs="仿宋"/>
          <w:b w:val="0"/>
          <w:bCs w:val="0"/>
          <w:i w:val="0"/>
          <w:caps w:val="0"/>
          <w:snapToGrid/>
          <w:color w:val="auto"/>
          <w:spacing w:val="0"/>
          <w:kern w:val="0"/>
          <w:sz w:val="32"/>
          <w:szCs w:val="32"/>
          <w:u w:val="none"/>
          <w:lang w:val="en-US" w:eastAsia="zh-CN" w:bidi="ar"/>
        </w:rPr>
      </w:pPr>
      <w:r>
        <w:rPr>
          <w:rFonts w:hint="eastAsia" w:ascii="仿宋" w:hAnsi="仿宋" w:eastAsia="仿宋" w:cs="仿宋"/>
          <w:b w:val="0"/>
          <w:bCs w:val="0"/>
          <w:i w:val="0"/>
          <w:caps w:val="0"/>
          <w:snapToGrid/>
          <w:color w:val="auto"/>
          <w:spacing w:val="0"/>
          <w:kern w:val="0"/>
          <w:sz w:val="32"/>
          <w:szCs w:val="32"/>
          <w:u w:val="none"/>
          <w:lang w:val="en-US" w:eastAsia="zh-CN" w:bidi="ar"/>
        </w:rPr>
        <w:t>医院与大同大学医学院合作，承担大同大学医学院检验专业本科生的教学科研工作。全院科研项目29项，国家级项目2项，省级项目1项，市级项目23项，其中获得一等奖的项目1项，二等奖的项目3项，三等奖项目8项。国家级科研“中国大陆急性药物性肝损伤治疗的多中心前瞻性队列研究”获积极贡献奖，“乙肝前S1表面抗原与乙肝五项的意义”及“大同地区结核病耐药情况分析”，分获大同市科技进步二、三等奖；医院发表学术论文142篇，其中国家级论文16篇。医院“以人为本”近三年共有31位医师、护理人员前往北京、太原及上级三级甲等医院进修学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i w:val="0"/>
          <w:caps w:val="0"/>
          <w:snapToGrid/>
          <w:color w:val="auto"/>
          <w:spacing w:val="0"/>
          <w:kern w:val="0"/>
          <w:sz w:val="32"/>
          <w:szCs w:val="32"/>
          <w:u w:val="none"/>
          <w:lang w:val="en-US" w:eastAsia="zh-CN"/>
        </w:rPr>
      </w:pPr>
      <w:r>
        <w:rPr>
          <w:rFonts w:hint="eastAsia" w:ascii="黑体" w:hAnsi="黑体" w:eastAsia="黑体" w:cs="黑体"/>
          <w:b w:val="0"/>
          <w:bCs w:val="0"/>
          <w:i w:val="0"/>
          <w:caps w:val="0"/>
          <w:snapToGrid/>
          <w:color w:val="auto"/>
          <w:spacing w:val="0"/>
          <w:kern w:val="0"/>
          <w:sz w:val="32"/>
          <w:szCs w:val="32"/>
          <w:u w:val="none"/>
          <w:lang w:val="en-US" w:eastAsia="zh-CN"/>
        </w:rPr>
        <w:t>二、教学情况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val="0"/>
          <w:bCs w:val="0"/>
          <w:i w:val="0"/>
          <w:caps w:val="0"/>
          <w:snapToGrid/>
          <w:color w:val="auto"/>
          <w:spacing w:val="0"/>
          <w:kern w:val="0"/>
          <w:sz w:val="32"/>
          <w:szCs w:val="32"/>
          <w:u w:val="none"/>
          <w:lang w:val="en-US" w:eastAsia="zh-CN" w:bidi="ar"/>
        </w:rPr>
      </w:pPr>
      <w:r>
        <w:rPr>
          <w:rFonts w:hint="eastAsia" w:ascii="仿宋" w:hAnsi="仿宋" w:eastAsia="仿宋" w:cs="仿宋"/>
          <w:b w:val="0"/>
          <w:bCs w:val="0"/>
          <w:i w:val="0"/>
          <w:caps w:val="0"/>
          <w:snapToGrid/>
          <w:color w:val="auto"/>
          <w:spacing w:val="0"/>
          <w:kern w:val="0"/>
          <w:sz w:val="32"/>
          <w:szCs w:val="32"/>
          <w:u w:val="none"/>
          <w:lang w:val="en-US" w:eastAsia="zh-CN" w:bidi="ar"/>
        </w:rPr>
        <w:t>自2017年起，大同市第四人民医院感染科承担了大同市第三人民医院住院医师规范化培训全科和内科的教学任务，成为大同市第三人民医院住院医师规范化培训协同单位。现有带教师资6名，其中主任医师4名：李霁虹、冀霞、刘军、张建武，副主任医师2名：师雁效、赵利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val="0"/>
          <w:bCs w:val="0"/>
          <w:i w:val="0"/>
          <w:caps w:val="0"/>
          <w:snapToGrid/>
          <w:color w:val="auto"/>
          <w:spacing w:val="0"/>
          <w:kern w:val="0"/>
          <w:sz w:val="32"/>
          <w:szCs w:val="32"/>
          <w:u w:val="none"/>
          <w:lang w:val="en-US" w:eastAsia="zh-CN" w:bidi="ar"/>
        </w:rPr>
      </w:pPr>
      <w:r>
        <w:rPr>
          <w:rFonts w:hint="eastAsia" w:ascii="仿宋" w:hAnsi="仿宋" w:eastAsia="仿宋" w:cs="仿宋"/>
          <w:b w:val="0"/>
          <w:bCs w:val="0"/>
          <w:i w:val="0"/>
          <w:caps w:val="0"/>
          <w:snapToGrid/>
          <w:color w:val="auto"/>
          <w:spacing w:val="0"/>
          <w:kern w:val="0"/>
          <w:sz w:val="32"/>
          <w:szCs w:val="32"/>
          <w:u w:val="none"/>
          <w:lang w:val="en-US" w:eastAsia="zh-CN" w:bidi="ar"/>
        </w:rPr>
        <w:t>按照住院医师规范化培训要求，每月教学讲座4次，病例讨论2次，教学查房2次，技能操作2次，每位学员出科须参加出科考核，出科考核包括理论考核、病例书写、技能考核、按年级分专业进行考核。同时严格执行考核考勤制度。通过感染疾病科培训，学习掌握病毒性肝炎、肺结核、艾滋病、麻疹及布鲁菌氏杆菌的病原学知识，临床表现、诊断依据、鉴别诊断及治疗，较好的完成了住院医师规范化培训内容与标准要求的培训任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val="0"/>
          <w:bCs w:val="0"/>
          <w:i w:val="0"/>
          <w:caps w:val="0"/>
          <w:snapToGrid/>
          <w:color w:val="auto"/>
          <w:spacing w:val="0"/>
          <w:kern w:val="0"/>
          <w:sz w:val="32"/>
          <w:szCs w:val="32"/>
          <w:u w:val="none"/>
          <w:lang w:val="en-US" w:eastAsia="zh-CN" w:bidi="ar"/>
        </w:rPr>
      </w:pPr>
      <w:r>
        <w:rPr>
          <w:rFonts w:hint="eastAsia" w:ascii="仿宋" w:hAnsi="仿宋" w:eastAsia="仿宋" w:cs="仿宋"/>
          <w:b w:val="0"/>
          <w:bCs w:val="0"/>
          <w:i w:val="0"/>
          <w:caps w:val="0"/>
          <w:snapToGrid/>
          <w:color w:val="auto"/>
          <w:spacing w:val="0"/>
          <w:kern w:val="0"/>
          <w:sz w:val="32"/>
          <w:szCs w:val="32"/>
          <w:u w:val="none"/>
          <w:lang w:val="en-US" w:eastAsia="zh-CN" w:bidi="ar"/>
        </w:rPr>
        <w:t>在大同市第三人民医院住培管理部门及内科专业基地、全科专业基地的指导下，在基地主任的领导下组织实施教学工作，定期或不定期检查性听课，了解情况，每月组织座谈会，征求教与学两方面意见，不断改进教学工作。提高教学能力及培训质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i w:val="0"/>
          <w:caps w:val="0"/>
          <w:snapToGrid/>
          <w:color w:val="auto"/>
          <w:spacing w:val="0"/>
          <w:kern w:val="0"/>
          <w:sz w:val="32"/>
          <w:szCs w:val="32"/>
          <w:u w:val="none"/>
          <w:lang w:val="en-US" w:eastAsia="zh-CN"/>
        </w:rPr>
      </w:pPr>
      <w:r>
        <w:rPr>
          <w:rFonts w:hint="eastAsia" w:ascii="黑体" w:hAnsi="黑体" w:eastAsia="黑体" w:cs="黑体"/>
          <w:b w:val="0"/>
          <w:bCs w:val="0"/>
          <w:i w:val="0"/>
          <w:caps w:val="0"/>
          <w:snapToGrid/>
          <w:color w:val="auto"/>
          <w:spacing w:val="0"/>
          <w:kern w:val="0"/>
          <w:sz w:val="32"/>
          <w:szCs w:val="32"/>
          <w:u w:val="none"/>
          <w:lang w:val="en-US" w:eastAsia="zh-CN"/>
        </w:rPr>
        <w:t>三、联系人及联系方式</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联系人</w:t>
      </w:r>
      <w:r>
        <w:rPr>
          <w:rFonts w:hint="eastAsia" w:ascii="仿宋" w:hAnsi="仿宋" w:eastAsia="仿宋" w:cs="仿宋"/>
          <w:b w:val="0"/>
          <w:bCs w:val="0"/>
          <w:kern w:val="2"/>
          <w:sz w:val="32"/>
          <w:szCs w:val="32"/>
          <w:lang w:val="en-US" w:eastAsia="zh-CN" w:bidi="ar-SA"/>
        </w:rPr>
        <w:t>：冀  霞   联系电话：15035200166</w:t>
      </w:r>
    </w:p>
    <w:p>
      <w:pPr>
        <w:rPr>
          <w:rFonts w:hint="default"/>
          <w:lang w:val="en-US" w:eastAsia="zh-CN"/>
        </w:rPr>
      </w:pPr>
      <w:r>
        <w:rPr>
          <w:rFonts w:hint="eastAsia" w:ascii="仿宋" w:hAnsi="仿宋" w:eastAsia="仿宋" w:cs="仿宋"/>
          <w:b w:val="0"/>
          <w:bCs w:val="0"/>
          <w:kern w:val="2"/>
          <w:sz w:val="32"/>
          <w:szCs w:val="32"/>
          <w:lang w:val="en-US" w:eastAsia="zh-CN" w:bidi="ar-SA"/>
        </w:rPr>
        <w:t xml:space="preserve">    联系人：李霁虹   联系电话：13008081860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center"/>
        <w:textAlignment w:val="baseline"/>
        <w:rPr>
          <w:rFonts w:hint="eastAsia" w:ascii="方正小标宋简体" w:hAnsi="Tahoma" w:eastAsia="方正小标宋简体"/>
          <w:kern w:val="0"/>
          <w:sz w:val="36"/>
          <w:szCs w:val="36"/>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center"/>
        <w:textAlignment w:val="baseline"/>
        <w:rPr>
          <w:rFonts w:hint="eastAsia" w:ascii="方正小标宋简体" w:hAnsi="Tahoma" w:eastAsia="方正小标宋简体"/>
          <w:kern w:val="0"/>
          <w:sz w:val="36"/>
          <w:szCs w:val="36"/>
        </w:rPr>
      </w:pPr>
    </w:p>
    <w:p>
      <w:pPr>
        <w:jc w:val="center"/>
        <w:rPr>
          <w:rFonts w:hint="eastAsia" w:ascii="方正小标宋简体" w:hAnsi="方正小标宋简体" w:eastAsia="方正小标宋简体" w:cs="方正小标宋简体"/>
          <w:kern w:val="0"/>
          <w:sz w:val="36"/>
          <w:szCs w:val="36"/>
          <w:lang w:val="en-US" w:eastAsia="zh-CN"/>
        </w:rPr>
      </w:pPr>
    </w:p>
    <w:p>
      <w:pPr>
        <w:jc w:val="center"/>
        <w:rPr>
          <w:rFonts w:hint="eastAsia" w:ascii="方正小标宋简体" w:hAnsi="方正小标宋简体" w:eastAsia="方正小标宋简体" w:cs="方正小标宋简体"/>
          <w:kern w:val="0"/>
          <w:sz w:val="36"/>
          <w:szCs w:val="36"/>
          <w:lang w:val="en-US" w:eastAsia="zh-CN"/>
        </w:rPr>
      </w:pPr>
    </w:p>
    <w:p>
      <w:pPr>
        <w:pStyle w:val="2"/>
        <w:rPr>
          <w:rFonts w:hint="eastAsia" w:ascii="方正小标宋简体" w:hAnsi="方正小标宋简体" w:eastAsia="方正小标宋简体" w:cs="方正小标宋简体"/>
          <w:kern w:val="0"/>
          <w:sz w:val="36"/>
          <w:szCs w:val="36"/>
          <w:lang w:val="en-US" w:eastAsia="zh-CN"/>
        </w:rPr>
      </w:pPr>
    </w:p>
    <w:p>
      <w:pPr>
        <w:rPr>
          <w:rFonts w:hint="eastAsia" w:ascii="方正小标宋简体" w:hAnsi="方正小标宋简体" w:eastAsia="方正小标宋简体" w:cs="方正小标宋简体"/>
          <w:kern w:val="0"/>
          <w:sz w:val="36"/>
          <w:szCs w:val="36"/>
          <w:lang w:val="en-US" w:eastAsia="zh-CN"/>
        </w:rPr>
      </w:pPr>
    </w:p>
    <w:p>
      <w:pPr>
        <w:pStyle w:val="2"/>
        <w:rPr>
          <w:rFonts w:hint="eastAsia" w:ascii="方正小标宋简体" w:hAnsi="方正小标宋简体" w:eastAsia="方正小标宋简体" w:cs="方正小标宋简体"/>
          <w:kern w:val="0"/>
          <w:sz w:val="36"/>
          <w:szCs w:val="36"/>
          <w:lang w:val="en-US" w:eastAsia="zh-CN"/>
        </w:rPr>
      </w:pPr>
    </w:p>
    <w:p>
      <w:pPr>
        <w:pStyle w:val="2"/>
        <w:rPr>
          <w:rFonts w:hint="eastAsia" w:ascii="方正小标宋简体" w:hAnsi="方正小标宋简体" w:eastAsia="方正小标宋简体" w:cs="方正小标宋简体"/>
          <w:kern w:val="0"/>
          <w:sz w:val="36"/>
          <w:szCs w:val="36"/>
          <w:lang w:val="en-US" w:eastAsia="zh-CN"/>
        </w:rPr>
      </w:pPr>
    </w:p>
    <w:p>
      <w:pPr>
        <w:rPr>
          <w:rFonts w:hint="eastAsia" w:ascii="方正小标宋简体" w:hAnsi="方正小标宋简体" w:eastAsia="方正小标宋简体" w:cs="方正小标宋简体"/>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宋体" w:eastAsia="方正小标宋简体" w:cs="Times New Roman"/>
          <w:snapToGrid w:val="0"/>
          <w:color w:val="000000"/>
          <w:kern w:val="0"/>
          <w:sz w:val="36"/>
          <w:szCs w:val="36"/>
          <w:lang w:val="en-US" w:eastAsia="zh-CN" w:bidi="ar-SA"/>
        </w:rPr>
      </w:pPr>
      <w:r>
        <w:rPr>
          <w:rFonts w:hint="eastAsia" w:ascii="方正小标宋简体" w:hAnsi="宋体" w:eastAsia="方正小标宋简体" w:cs="Times New Roman"/>
          <w:snapToGrid w:val="0"/>
          <w:color w:val="000000"/>
          <w:kern w:val="0"/>
          <w:sz w:val="36"/>
          <w:szCs w:val="36"/>
          <w:lang w:val="en-US" w:eastAsia="zh-CN" w:bidi="ar-SA"/>
        </w:rPr>
        <w:t>大同市第三人民医院住培协同单位简介</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宋体" w:eastAsia="方正小标宋简体" w:cs="Times New Roman"/>
          <w:snapToGrid w:val="0"/>
          <w:color w:val="000000"/>
          <w:kern w:val="0"/>
          <w:sz w:val="36"/>
          <w:szCs w:val="36"/>
          <w:lang w:val="en-US" w:eastAsia="zh-CN" w:bidi="ar-SA"/>
        </w:rPr>
      </w:pPr>
      <w:r>
        <w:rPr>
          <w:rFonts w:hint="eastAsia" w:ascii="方正小标宋简体" w:hAnsi="宋体" w:eastAsia="方正小标宋简体" w:cs="Times New Roman"/>
          <w:snapToGrid w:val="0"/>
          <w:color w:val="000000"/>
          <w:kern w:val="0"/>
          <w:sz w:val="36"/>
          <w:szCs w:val="36"/>
          <w:lang w:val="en-US" w:eastAsia="zh-CN" w:bidi="ar-SA"/>
        </w:rPr>
        <w:t>大同市第六人民医院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default" w:ascii="黑体" w:hAnsi="黑体" w:eastAsia="黑体" w:cs="黑体"/>
          <w:b w:val="0"/>
          <w:bCs w:val="0"/>
          <w:i w:val="0"/>
          <w:caps w:val="0"/>
          <w:snapToGrid/>
          <w:color w:val="auto"/>
          <w:spacing w:val="0"/>
          <w:kern w:val="0"/>
          <w:sz w:val="32"/>
          <w:szCs w:val="32"/>
          <w:u w:val="none"/>
          <w:lang w:val="en-US" w:eastAsia="zh-CN"/>
        </w:rPr>
      </w:pPr>
      <w:r>
        <w:rPr>
          <w:rFonts w:hint="eastAsia" w:ascii="黑体" w:hAnsi="黑体" w:eastAsia="黑体" w:cs="黑体"/>
          <w:b w:val="0"/>
          <w:bCs w:val="0"/>
          <w:i w:val="0"/>
          <w:caps w:val="0"/>
          <w:snapToGrid/>
          <w:color w:val="auto"/>
          <w:spacing w:val="0"/>
          <w:kern w:val="0"/>
          <w:sz w:val="32"/>
          <w:szCs w:val="32"/>
          <w:u w:val="none"/>
          <w:lang w:val="en-US" w:eastAsia="zh-CN"/>
        </w:rPr>
        <w:t>一、基本情况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snapToGrid/>
          <w:color w:val="auto"/>
          <w:spacing w:val="0"/>
          <w:kern w:val="0"/>
          <w:sz w:val="32"/>
          <w:szCs w:val="32"/>
          <w:u w:val="none"/>
          <w:lang w:val="en-US" w:eastAsia="zh-CN" w:bidi="ar"/>
        </w:rPr>
      </w:pPr>
      <w:r>
        <w:rPr>
          <w:rFonts w:hint="eastAsia" w:ascii="仿宋" w:hAnsi="仿宋" w:eastAsia="仿宋" w:cs="仿宋"/>
          <w:b w:val="0"/>
          <w:bCs w:val="0"/>
          <w:i w:val="0"/>
          <w:caps w:val="0"/>
          <w:snapToGrid/>
          <w:color w:val="auto"/>
          <w:spacing w:val="0"/>
          <w:kern w:val="0"/>
          <w:sz w:val="32"/>
          <w:szCs w:val="32"/>
          <w:u w:val="none"/>
          <w:lang w:val="en-US" w:eastAsia="zh-CN" w:bidi="ar"/>
        </w:rPr>
        <w:t>大同市第六人民医院是大同市唯一一所公立精神卫生专科医院，医院承担着全市精神疾病的预防、治疗和康复服务工作；承担着全市医学心理保健服务工作；承担着全市精神疾病的公共卫生和全市心理应急危机干预工作；承担着对社区服务体系精神卫生工作的指导和精神卫生方面的课题研究工作；承担着荣复军人优抚对象、建档立卡贫困对象和社会“三无”人员精神疾病的收治工作；承担着司法精神病人、易肇事肇祸精神病人和因突发公共事件引起的精神病患者的收治等工作。医院位于大同市南环西路1248号，占地面积101.26亩,建筑面积36370㎡，编制床位500张，实开床位700张。现有职工481人，其中专业技术人员442人，高级职称69人。医院开设8个重性精神病病区，开设有睡眠医学科、神经症科、医学心理科、老年科、儿童青少年心理科；设有MECT治疗科、心理咨询治疗科、物理诊疗科、康复治疗科、亚健康体检科；设有检验科、心电图室、超声室、放射科、心理测查室、脑电图室、脑地形图室等科室。医院装备有DR、多参数无抽搐电休克治疗仪、生物反馈治疗仪、团体生物反馈治疗系统，彩色经颅多普勒仪、重复经颅磁刺激治疗仪、肌点诱发电位仪、睡眠脑电分析系统、智能反馈型音乐催眠治疗系统、心理测查系统、精神压力分析仪、眼动检测系统、脑波治疗仪、临床心理测量与评估系统、套瓦TOVA注意力竟量测试系统等精神科先进诊断、治疗设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i w:val="0"/>
          <w:caps w:val="0"/>
          <w:snapToGrid/>
          <w:color w:val="auto"/>
          <w:spacing w:val="0"/>
          <w:kern w:val="0"/>
          <w:sz w:val="32"/>
          <w:szCs w:val="32"/>
          <w:u w:val="none"/>
          <w:lang w:val="en-US" w:eastAsia="zh-CN"/>
        </w:rPr>
      </w:pPr>
      <w:r>
        <w:rPr>
          <w:rFonts w:hint="eastAsia" w:ascii="黑体" w:hAnsi="黑体" w:eastAsia="黑体" w:cs="黑体"/>
          <w:b w:val="0"/>
          <w:bCs w:val="0"/>
          <w:i w:val="0"/>
          <w:caps w:val="0"/>
          <w:snapToGrid/>
          <w:color w:val="auto"/>
          <w:spacing w:val="0"/>
          <w:kern w:val="0"/>
          <w:sz w:val="32"/>
          <w:szCs w:val="32"/>
          <w:u w:val="none"/>
          <w:lang w:val="en-US" w:eastAsia="zh-CN"/>
        </w:rPr>
        <w:t>二、教学情况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val="0"/>
          <w:bCs w:val="0"/>
          <w:i w:val="0"/>
          <w:caps w:val="0"/>
          <w:snapToGrid/>
          <w:color w:val="auto"/>
          <w:spacing w:val="0"/>
          <w:kern w:val="0"/>
          <w:sz w:val="32"/>
          <w:szCs w:val="32"/>
          <w:u w:val="none"/>
          <w:lang w:val="en-US" w:eastAsia="zh-CN" w:bidi="ar"/>
        </w:rPr>
      </w:pPr>
      <w:r>
        <w:rPr>
          <w:rFonts w:hint="eastAsia" w:ascii="仿宋" w:hAnsi="仿宋" w:eastAsia="仿宋" w:cs="仿宋"/>
          <w:b w:val="0"/>
          <w:bCs w:val="0"/>
          <w:i w:val="0"/>
          <w:caps w:val="0"/>
          <w:snapToGrid/>
          <w:color w:val="auto"/>
          <w:spacing w:val="0"/>
          <w:kern w:val="0"/>
          <w:sz w:val="32"/>
          <w:szCs w:val="32"/>
          <w:u w:val="none"/>
          <w:lang w:val="en-US" w:eastAsia="zh-CN" w:bidi="ar"/>
        </w:rPr>
        <w:t>2018年5月起，承担着大同市第三人民医院住院医师规范化培训精神科教学任务，成立了住院医师规范化培训教学小组，选拔了科主任、教学主任、规培秘书负责该项工作，遴选13名具有丰富带教经验又热爱教学的高级职称人员进行带教，同时积极参加国家级省级及院级师资培训，提高师资带教水平。日常教学中为住培学员提供完善的教学活动，每周开展1次教学讲座，分别对精神分裂症、抑郁障碍、焦虑障碍等相关知识进行讲解;每2周进行1次教学查房，对问诊、体格检查、精神检查等流程进行讲解与规范;每2周进行1次病例讨论，提升住院医师发现问题、分析问题、解决问题的能力，掌握正确的临床思维方法，开阔思路。在技能操作方面，熟悉躁狂量表（BPRS）、抑郁量表（HAMD）、焦虑量表（HAMA）和PANSS快速评分表的使用指征与结果判读。通过精神科规培学习，使学生们学会如何与精神患者进行沟通，如何全面、系统地进行精神检查、诊断和治疗等；熟悉精神科各种常见疾病，了解各种常见抗精神病药物的适应症等。2018年—2024年5月，大同市第三人民医院的全科、内科、神经内科专业基地，共计140名住院医师进行了精神卫生专业规范化培训。</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val="0"/>
          <w:i w:val="0"/>
          <w:caps w:val="0"/>
          <w:snapToGrid/>
          <w:color w:val="auto"/>
          <w:spacing w:val="0"/>
          <w:kern w:val="0"/>
          <w:sz w:val="32"/>
          <w:szCs w:val="32"/>
          <w:u w:val="none"/>
          <w:lang w:val="en-US" w:eastAsia="zh-CN" w:bidi="ar-SA"/>
        </w:rPr>
      </w:pPr>
      <w:r>
        <w:rPr>
          <w:rFonts w:hint="eastAsia" w:ascii="黑体" w:hAnsi="黑体" w:eastAsia="黑体" w:cs="黑体"/>
          <w:b w:val="0"/>
          <w:bCs w:val="0"/>
          <w:i w:val="0"/>
          <w:caps w:val="0"/>
          <w:snapToGrid/>
          <w:color w:val="auto"/>
          <w:spacing w:val="0"/>
          <w:kern w:val="0"/>
          <w:sz w:val="32"/>
          <w:szCs w:val="32"/>
          <w:u w:val="none"/>
          <w:lang w:val="en-US" w:eastAsia="zh-CN" w:bidi="ar-SA"/>
        </w:rPr>
        <w:t>三、联系人及联系方式</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lang w:val="en-US" w:eastAsia="zh-CN"/>
        </w:rPr>
      </w:pPr>
      <w:r>
        <w:rPr>
          <w:rFonts w:hint="default" w:ascii="仿宋" w:hAnsi="仿宋" w:eastAsia="仿宋" w:cs="仿宋"/>
          <w:b w:val="0"/>
          <w:bCs w:val="0"/>
          <w:kern w:val="2"/>
          <w:sz w:val="32"/>
          <w:szCs w:val="32"/>
          <w:lang w:val="en-US" w:eastAsia="zh-CN" w:bidi="ar-SA"/>
        </w:rPr>
        <w:t>联系人</w:t>
      </w:r>
      <w:r>
        <w:rPr>
          <w:rFonts w:hint="eastAsia" w:ascii="仿宋" w:hAnsi="仿宋" w:eastAsia="仿宋" w:cs="仿宋"/>
          <w:b w:val="0"/>
          <w:bCs w:val="0"/>
          <w:kern w:val="2"/>
          <w:sz w:val="32"/>
          <w:szCs w:val="32"/>
          <w:lang w:val="en-US" w:eastAsia="zh-CN" w:bidi="ar-SA"/>
        </w:rPr>
        <w:t>：穆葆强     联系电话：13403523036</w:t>
      </w:r>
    </w:p>
    <w:p>
      <w:pPr>
        <w:pageBreakBefore w:val="0"/>
        <w:wordWrap/>
        <w:overflowPunct/>
        <w:topLinePunct w:val="0"/>
        <w:bidi w:val="0"/>
        <w:spacing w:line="560" w:lineRule="exact"/>
        <w:rPr>
          <w:rFonts w:hint="default"/>
          <w:lang w:val="en-US" w:eastAsia="zh-CN"/>
        </w:rPr>
      </w:pPr>
    </w:p>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2B1039-5A6F-4D4B-84D9-53F0BADDF7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5B0D215-99B2-4E51-BE90-0CB8F0312D66}"/>
  </w:font>
  <w:font w:name="方正小标宋简体">
    <w:panose1 w:val="02000000000000000000"/>
    <w:charset w:val="86"/>
    <w:family w:val="auto"/>
    <w:pitch w:val="default"/>
    <w:sig w:usb0="00000001" w:usb1="08000000" w:usb2="00000000" w:usb3="00000000" w:csb0="00040000" w:csb1="00000000"/>
    <w:embedRegular r:id="rId3" w:fontKey="{7374BEB9-EDEF-4771-8DEA-7CF64138F019}"/>
  </w:font>
  <w:font w:name="仿宋">
    <w:panose1 w:val="02010609060101010101"/>
    <w:charset w:val="86"/>
    <w:family w:val="auto"/>
    <w:pitch w:val="default"/>
    <w:sig w:usb0="800002BF" w:usb1="38CF7CFA" w:usb2="00000016" w:usb3="00000000" w:csb0="00040001" w:csb1="00000000"/>
    <w:embedRegular r:id="rId4" w:fontKey="{E21A202A-72C4-4CE3-97D7-B7AEDEEB4D1F}"/>
  </w:font>
  <w:font w:name="Tahoma">
    <w:panose1 w:val="020B0604030504040204"/>
    <w:charset w:val="00"/>
    <w:family w:val="swiss"/>
    <w:pitch w:val="default"/>
    <w:sig w:usb0="E1002EFF" w:usb1="C000605B" w:usb2="00000029" w:usb3="00000000" w:csb0="200101FF" w:csb1="20280000"/>
    <w:embedRegular r:id="rId5" w:fontKey="{DFE32F83-BDF7-4B92-BB8F-AD21DE489131}"/>
  </w:font>
  <w:font w:name="仿宋_GB2312">
    <w:panose1 w:val="02010609030101010101"/>
    <w:charset w:val="86"/>
    <w:family w:val="auto"/>
    <w:pitch w:val="default"/>
    <w:sig w:usb0="00000001" w:usb1="080E0000" w:usb2="00000000" w:usb3="00000000" w:csb0="00040000" w:csb1="00000000"/>
    <w:embedRegular r:id="rId6" w:fontKey="{5D0047F9-31C8-499F-85C4-991A2EE791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MzE4NTdjNDQxNmI3NDM1MjM3ZjhlNTg1ZTVkYjMifQ=="/>
  </w:docVars>
  <w:rsids>
    <w:rsidRoot w:val="3A191B0A"/>
    <w:rsid w:val="2E124AC3"/>
    <w:rsid w:val="3A191B0A"/>
    <w:rsid w:val="4E26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2024-06-11T08:16:00Z</dcterms:created>
  <dc:creator>海珍</dc:creator>
  <cp:lastModifiedBy>海珍</cp:lastModifiedBy>
  <dcterms:modified xsi:type="dcterms:W3CDTF">2024-06-11T08:25:27Z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989D492F591848158262B1F628219B43_11</vt:lpwstr>
  </property>
</Properties>
</file>