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E9C6ADA">
      <w:pPr>
        <w:jc w:val="center"/>
        <w:rPr>
          <w:rFonts w:hint="default" w:eastAsiaTheme="minorEastAsia"/>
          <w:b/>
          <w:bCs/>
          <w:sz w:val="36"/>
          <w:szCs w:val="44"/>
          <w:lang w:val="en-US" w:eastAsia="zh-CN"/>
        </w:rPr>
      </w:pPr>
      <w:r>
        <w:rPr>
          <w:rFonts w:hint="eastAsia"/>
          <w:b/>
          <w:bCs/>
          <w:sz w:val="36"/>
          <w:szCs w:val="44"/>
          <w:lang w:val="en-US" w:eastAsia="zh-CN"/>
        </w:rPr>
        <w:t>医教协同提质升级  接续奋斗逐梦前行</w:t>
      </w:r>
    </w:p>
    <w:p w14:paraId="710963C0">
      <w:pPr>
        <w:jc w:val="center"/>
        <w:rPr>
          <w:rFonts w:hint="eastAsia"/>
          <w:b/>
          <w:bCs/>
          <w:sz w:val="36"/>
          <w:szCs w:val="44"/>
        </w:rPr>
      </w:pPr>
      <w:r>
        <w:rPr>
          <w:rFonts w:hint="eastAsia"/>
          <w:b/>
          <w:bCs/>
          <w:sz w:val="36"/>
          <w:szCs w:val="44"/>
        </w:rPr>
        <w:t>我</w:t>
      </w:r>
      <w:r>
        <w:rPr>
          <w:rFonts w:hint="eastAsia"/>
          <w:b/>
          <w:bCs/>
          <w:sz w:val="36"/>
          <w:szCs w:val="44"/>
          <w:lang w:val="en-US" w:eastAsia="zh-CN"/>
        </w:rPr>
        <w:t>院成功</w:t>
      </w:r>
      <w:r>
        <w:rPr>
          <w:rFonts w:hint="eastAsia"/>
          <w:b/>
          <w:bCs/>
          <w:sz w:val="36"/>
          <w:szCs w:val="44"/>
        </w:rPr>
        <w:t>召开</w:t>
      </w:r>
      <w:r>
        <w:rPr>
          <w:rFonts w:hint="eastAsia"/>
          <w:b/>
          <w:bCs/>
          <w:sz w:val="36"/>
          <w:szCs w:val="44"/>
          <w:lang w:val="en-US" w:eastAsia="zh-CN"/>
        </w:rPr>
        <w:t>2024年第四季度</w:t>
      </w:r>
      <w:r>
        <w:rPr>
          <w:rFonts w:hint="eastAsia"/>
          <w:b/>
          <w:bCs/>
          <w:sz w:val="36"/>
          <w:szCs w:val="44"/>
        </w:rPr>
        <w:t>教学工作会议</w:t>
      </w:r>
    </w:p>
    <w:p w14:paraId="1497DF00">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eastAsia"/>
          <w:sz w:val="28"/>
          <w:szCs w:val="36"/>
          <w:lang w:val="en-US" w:eastAsia="zh-CN"/>
        </w:rPr>
      </w:pPr>
      <w:r>
        <w:rPr>
          <w:rFonts w:hint="eastAsia"/>
          <w:sz w:val="28"/>
          <w:szCs w:val="36"/>
        </w:rPr>
        <w:t>为</w:t>
      </w:r>
      <w:r>
        <w:rPr>
          <w:rFonts w:hint="eastAsia"/>
          <w:sz w:val="28"/>
          <w:szCs w:val="36"/>
          <w:lang w:val="en-US" w:eastAsia="zh-CN"/>
        </w:rPr>
        <w:t>进一步做好我院教学工作，提高住培及院校教学质量，强化教学全流程高质量管理，</w:t>
      </w:r>
      <w:r>
        <w:rPr>
          <w:rFonts w:hint="eastAsia"/>
          <w:sz w:val="28"/>
          <w:szCs w:val="36"/>
        </w:rPr>
        <w:t>2024年12月9日在</w:t>
      </w:r>
      <w:r>
        <w:rPr>
          <w:rFonts w:hint="eastAsia"/>
          <w:sz w:val="28"/>
          <w:szCs w:val="36"/>
          <w:lang w:val="en-US" w:eastAsia="zh-CN"/>
        </w:rPr>
        <w:t>北大医院太原医院（太原市中心医院）汾东院区百人</w:t>
      </w:r>
      <w:r>
        <w:rPr>
          <w:rFonts w:hint="eastAsia"/>
          <w:sz w:val="28"/>
          <w:szCs w:val="36"/>
        </w:rPr>
        <w:t>礼堂</w:t>
      </w:r>
      <w:r>
        <w:rPr>
          <w:rFonts w:hint="eastAsia"/>
          <w:sz w:val="28"/>
          <w:szCs w:val="36"/>
          <w:lang w:val="en-US" w:eastAsia="zh-CN"/>
        </w:rPr>
        <w:t>举行了</w:t>
      </w:r>
      <w:r>
        <w:rPr>
          <w:rFonts w:hint="eastAsia"/>
          <w:sz w:val="28"/>
          <w:szCs w:val="36"/>
        </w:rPr>
        <w:t>第四季度教学工作会议</w:t>
      </w:r>
      <w:r>
        <w:rPr>
          <w:rFonts w:hint="eastAsia"/>
          <w:sz w:val="28"/>
          <w:szCs w:val="36"/>
          <w:lang w:eastAsia="zh-CN"/>
        </w:rPr>
        <w:t>，</w:t>
      </w:r>
      <w:r>
        <w:rPr>
          <w:rFonts w:hint="eastAsia"/>
          <w:sz w:val="28"/>
          <w:szCs w:val="36"/>
          <w:lang w:val="en-US" w:eastAsia="zh-CN"/>
        </w:rPr>
        <w:t>执行</w:t>
      </w:r>
      <w:r>
        <w:rPr>
          <w:rFonts w:hint="eastAsia"/>
          <w:sz w:val="28"/>
          <w:szCs w:val="36"/>
        </w:rPr>
        <w:t>院</w:t>
      </w:r>
      <w:r>
        <w:rPr>
          <w:rFonts w:hint="eastAsia"/>
          <w:sz w:val="28"/>
          <w:szCs w:val="36"/>
          <w:lang w:val="en-US" w:eastAsia="zh-CN"/>
        </w:rPr>
        <w:t>长</w:t>
      </w:r>
      <w:r>
        <w:rPr>
          <w:rFonts w:hint="eastAsia"/>
          <w:sz w:val="28"/>
          <w:szCs w:val="36"/>
        </w:rPr>
        <w:t>王</w:t>
      </w:r>
      <w:r>
        <w:rPr>
          <w:rFonts w:hint="eastAsia"/>
          <w:sz w:val="28"/>
          <w:szCs w:val="36"/>
          <w:lang w:val="en-US" w:eastAsia="zh-CN"/>
        </w:rPr>
        <w:t>平</w:t>
      </w:r>
      <w:r>
        <w:rPr>
          <w:rFonts w:hint="eastAsia"/>
          <w:sz w:val="28"/>
          <w:szCs w:val="36"/>
        </w:rPr>
        <w:t>、</w:t>
      </w:r>
      <w:r>
        <w:rPr>
          <w:rFonts w:hint="eastAsia"/>
          <w:sz w:val="28"/>
          <w:szCs w:val="36"/>
          <w:lang w:val="en-US" w:eastAsia="zh-CN"/>
        </w:rPr>
        <w:t>院长助理</w:t>
      </w:r>
      <w:r>
        <w:rPr>
          <w:rFonts w:hint="eastAsia"/>
          <w:sz w:val="28"/>
          <w:szCs w:val="36"/>
        </w:rPr>
        <w:t>林</w:t>
      </w:r>
      <w:r>
        <w:rPr>
          <w:rFonts w:hint="eastAsia"/>
          <w:sz w:val="28"/>
          <w:szCs w:val="36"/>
          <w:lang w:val="en-US" w:eastAsia="zh-CN"/>
        </w:rPr>
        <w:t>增茂</w:t>
      </w:r>
      <w:r>
        <w:rPr>
          <w:rFonts w:hint="eastAsia"/>
          <w:sz w:val="28"/>
          <w:szCs w:val="36"/>
          <w:lang w:eastAsia="zh-CN"/>
        </w:rPr>
        <w:t>、</w:t>
      </w:r>
      <w:r>
        <w:rPr>
          <w:rFonts w:hint="eastAsia"/>
          <w:sz w:val="28"/>
          <w:szCs w:val="36"/>
          <w:lang w:val="en-US" w:eastAsia="zh-CN"/>
        </w:rPr>
        <w:t>医院</w:t>
      </w:r>
      <w:r>
        <w:rPr>
          <w:rFonts w:hint="eastAsia"/>
          <w:sz w:val="28"/>
          <w:szCs w:val="36"/>
        </w:rPr>
        <w:t>各</w:t>
      </w:r>
      <w:r>
        <w:rPr>
          <w:rFonts w:hint="eastAsia"/>
          <w:sz w:val="28"/>
          <w:szCs w:val="36"/>
          <w:lang w:val="en-US" w:eastAsia="zh-CN"/>
        </w:rPr>
        <w:t>专业</w:t>
      </w:r>
      <w:r>
        <w:rPr>
          <w:rFonts w:hint="eastAsia"/>
          <w:sz w:val="28"/>
          <w:szCs w:val="36"/>
        </w:rPr>
        <w:t>基地</w:t>
      </w:r>
      <w:r>
        <w:rPr>
          <w:rFonts w:hint="eastAsia"/>
          <w:sz w:val="28"/>
          <w:szCs w:val="36"/>
          <w:lang w:val="en-US" w:eastAsia="zh-CN"/>
        </w:rPr>
        <w:t>及轮转科室主任、</w:t>
      </w:r>
      <w:r>
        <w:rPr>
          <w:rFonts w:hint="eastAsia"/>
          <w:sz w:val="28"/>
          <w:szCs w:val="36"/>
        </w:rPr>
        <w:t>教学主任、教学秘书</w:t>
      </w:r>
      <w:r>
        <w:rPr>
          <w:rFonts w:hint="eastAsia"/>
          <w:sz w:val="28"/>
          <w:szCs w:val="36"/>
          <w:lang w:val="en-US" w:eastAsia="zh-CN"/>
        </w:rPr>
        <w:t>、</w:t>
      </w:r>
      <w:r>
        <w:rPr>
          <w:rFonts w:hint="eastAsia"/>
          <w:sz w:val="28"/>
          <w:szCs w:val="36"/>
        </w:rPr>
        <w:t>教研室主任</w:t>
      </w:r>
      <w:r>
        <w:rPr>
          <w:rFonts w:hint="eastAsia"/>
          <w:sz w:val="28"/>
          <w:szCs w:val="36"/>
          <w:lang w:val="en-US" w:eastAsia="zh-CN"/>
        </w:rPr>
        <w:t>及</w:t>
      </w:r>
      <w:r>
        <w:rPr>
          <w:rFonts w:hint="eastAsia"/>
          <w:sz w:val="28"/>
          <w:szCs w:val="36"/>
        </w:rPr>
        <w:t>科教科全体</w:t>
      </w:r>
      <w:r>
        <w:rPr>
          <w:rFonts w:hint="eastAsia"/>
          <w:sz w:val="28"/>
          <w:szCs w:val="36"/>
          <w:lang w:val="en-US" w:eastAsia="zh-CN"/>
        </w:rPr>
        <w:t>共计130余人参加了本次会议。</w:t>
      </w:r>
    </w:p>
    <w:p w14:paraId="5BE98D14">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default"/>
          <w:sz w:val="28"/>
          <w:szCs w:val="36"/>
          <w:lang w:val="en-US" w:eastAsia="zh-CN"/>
        </w:rPr>
      </w:pPr>
      <w:r>
        <w:rPr>
          <w:rFonts w:hint="eastAsia"/>
          <w:sz w:val="28"/>
          <w:szCs w:val="36"/>
          <w:lang w:val="en-US" w:eastAsia="zh-CN"/>
        </w:rPr>
        <w:t>科教科郭新蕾副科长首先对近半年来的住培工作进行了总结，对过程管理、师资建设、绩效考核、院级督导及基地内涵建设等存在的问题进行了全面汇总、分析及反馈，并对接下来的住培重点工作提出了具体要求。接着，科教科分管院校教学工作的李燕南副科长对我院本科生、研究生教学工作进行了总结，并对下一阶段教学工作进行安排，强调各科室在扎实做好本科生、研究生教学工作的同时更要加强内涵建设。</w:t>
      </w:r>
    </w:p>
    <w:p w14:paraId="632EFE62">
      <w:pPr>
        <w:ind w:firstLine="560" w:firstLineChars="200"/>
        <w:rPr>
          <w:rFonts w:hint="eastAsia"/>
          <w:sz w:val="28"/>
          <w:szCs w:val="36"/>
          <w:lang w:val="en-US" w:eastAsia="zh-CN"/>
        </w:rPr>
      </w:pPr>
      <w:r>
        <w:rPr>
          <w:rFonts w:hint="eastAsia"/>
          <w:sz w:val="28"/>
          <w:szCs w:val="36"/>
          <w:lang w:val="en-US" w:eastAsia="zh-CN"/>
        </w:rPr>
        <w:drawing>
          <wp:anchor distT="0" distB="0" distL="114300" distR="114300" simplePos="0" relativeHeight="251662336" behindDoc="1" locked="0" layoutInCell="1" allowOverlap="1">
            <wp:simplePos x="0" y="0"/>
            <wp:positionH relativeFrom="column">
              <wp:posOffset>2865120</wp:posOffset>
            </wp:positionH>
            <wp:positionV relativeFrom="paragraph">
              <wp:posOffset>80645</wp:posOffset>
            </wp:positionV>
            <wp:extent cx="2544445" cy="2092325"/>
            <wp:effectExtent l="0" t="0" r="8255" b="3175"/>
            <wp:wrapNone/>
            <wp:docPr id="7" name="图片 7" descr="9cae6e91fbc4f637ce9fc3aed0de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9cae6e91fbc4f637ce9fc3aed0de510"/>
                    <pic:cNvPicPr>
                      <a:picLocks noChangeAspect="1"/>
                    </pic:cNvPicPr>
                  </pic:nvPicPr>
                  <pic:blipFill>
                    <a:blip r:embed="rId4"/>
                    <a:srcRect t="3223"/>
                    <a:stretch>
                      <a:fillRect/>
                    </a:stretch>
                  </pic:blipFill>
                  <pic:spPr>
                    <a:xfrm>
                      <a:off x="0" y="0"/>
                      <a:ext cx="2544445" cy="2092325"/>
                    </a:xfrm>
                    <a:prstGeom prst="rect">
                      <a:avLst/>
                    </a:prstGeom>
                  </pic:spPr>
                </pic:pic>
              </a:graphicData>
            </a:graphic>
          </wp:anchor>
        </w:drawing>
      </w:r>
      <w:r>
        <w:rPr>
          <w:rFonts w:hint="eastAsia"/>
          <w:sz w:val="28"/>
          <w:szCs w:val="36"/>
          <w:lang w:val="en-US" w:eastAsia="zh-CN"/>
        </w:rPr>
        <w:drawing>
          <wp:anchor distT="0" distB="0" distL="114300" distR="114300" simplePos="0" relativeHeight="251659264" behindDoc="1" locked="0" layoutInCell="1" allowOverlap="1">
            <wp:simplePos x="0" y="0"/>
            <wp:positionH relativeFrom="column">
              <wp:posOffset>252730</wp:posOffset>
            </wp:positionH>
            <wp:positionV relativeFrom="paragraph">
              <wp:posOffset>86995</wp:posOffset>
            </wp:positionV>
            <wp:extent cx="2619375" cy="2064385"/>
            <wp:effectExtent l="0" t="0" r="9525" b="12065"/>
            <wp:wrapNone/>
            <wp:docPr id="1" name="图片 1" descr="db77e06a02e153cfc34d2e05cd4d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b77e06a02e153cfc34d2e05cd4d036"/>
                    <pic:cNvPicPr>
                      <a:picLocks noChangeAspect="1"/>
                    </pic:cNvPicPr>
                  </pic:nvPicPr>
                  <pic:blipFill>
                    <a:blip r:embed="rId5"/>
                    <a:srcRect l="7067" t="31431" r="1991" b="8599"/>
                    <a:stretch>
                      <a:fillRect/>
                    </a:stretch>
                  </pic:blipFill>
                  <pic:spPr>
                    <a:xfrm>
                      <a:off x="0" y="0"/>
                      <a:ext cx="2619375" cy="2064385"/>
                    </a:xfrm>
                    <a:prstGeom prst="rect">
                      <a:avLst/>
                    </a:prstGeom>
                  </pic:spPr>
                </pic:pic>
              </a:graphicData>
            </a:graphic>
          </wp:anchor>
        </w:drawing>
      </w:r>
    </w:p>
    <w:p w14:paraId="5C0DF48F">
      <w:pPr>
        <w:ind w:firstLine="560" w:firstLineChars="200"/>
        <w:rPr>
          <w:rFonts w:hint="eastAsia"/>
          <w:sz w:val="28"/>
          <w:szCs w:val="36"/>
          <w:lang w:val="en-US" w:eastAsia="zh-CN"/>
        </w:rPr>
      </w:pPr>
    </w:p>
    <w:p w14:paraId="42209329">
      <w:pPr>
        <w:ind w:firstLine="560" w:firstLineChars="200"/>
        <w:rPr>
          <w:rFonts w:hint="eastAsia"/>
          <w:sz w:val="28"/>
          <w:szCs w:val="36"/>
          <w:lang w:val="en-US" w:eastAsia="zh-CN"/>
        </w:rPr>
      </w:pPr>
    </w:p>
    <w:p w14:paraId="768ABBCA">
      <w:pPr>
        <w:ind w:firstLine="560" w:firstLineChars="200"/>
        <w:rPr>
          <w:rFonts w:hint="eastAsia"/>
          <w:sz w:val="28"/>
          <w:szCs w:val="36"/>
          <w:lang w:val="en-US" w:eastAsia="zh-CN"/>
        </w:rPr>
      </w:pPr>
    </w:p>
    <w:p w14:paraId="5482C0FD">
      <w:pPr>
        <w:ind w:firstLine="560" w:firstLineChars="200"/>
        <w:rPr>
          <w:rFonts w:hint="default"/>
          <w:sz w:val="28"/>
          <w:szCs w:val="36"/>
          <w:lang w:val="en-US" w:eastAsia="zh-CN"/>
        </w:rPr>
      </w:pPr>
      <w:r>
        <w:rPr>
          <w:rFonts w:hint="eastAsia"/>
          <w:sz w:val="28"/>
          <w:szCs w:val="36"/>
          <w:lang w:val="en-US" w:eastAsia="zh-CN"/>
        </w:rPr>
        <w:t xml:space="preserve"> </w:t>
      </w:r>
    </w:p>
    <w:p w14:paraId="72376E95">
      <w:pPr>
        <w:ind w:firstLine="560" w:firstLineChars="200"/>
        <w:rPr>
          <w:rFonts w:hint="eastAsia"/>
          <w:sz w:val="28"/>
          <w:szCs w:val="36"/>
          <w:lang w:val="en-US" w:eastAsia="zh-CN"/>
        </w:rPr>
      </w:pPr>
    </w:p>
    <w:p w14:paraId="227EB4E1">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eastAsia"/>
          <w:sz w:val="28"/>
          <w:szCs w:val="36"/>
          <w:lang w:val="en-US" w:eastAsia="zh-CN"/>
        </w:rPr>
      </w:pPr>
      <w:r>
        <w:rPr>
          <w:rFonts w:hint="eastAsia"/>
          <w:sz w:val="28"/>
          <w:szCs w:val="36"/>
          <w:lang w:val="en-US" w:eastAsia="zh-CN"/>
        </w:rPr>
        <w:t>北大医院太原医院科教科执行科长余奇志首先感谢院领导的大力支持及所有教学科室的全力配合，接着余主任提出三点具体要求，一是规范教学行为、细化教学目标，进一步提高教学活动质量。二是以提升教学质量为核心，持续提高住培学员的结业考核及执业医师考试两个首考通过率。三是，要高度重视本科生实习和见习工作，做好山西医科大学临床专业教学认证的各项准备工作。鼓励各科室学习借鉴口腔科、妇产科宝贵的教学经验，提升科室教学水平及师资队伍的综合能力。</w:t>
      </w:r>
    </w:p>
    <w:p w14:paraId="4C65672C">
      <w:pPr>
        <w:ind w:firstLine="560" w:firstLineChars="200"/>
        <w:rPr>
          <w:rFonts w:hint="eastAsia"/>
          <w:sz w:val="28"/>
          <w:szCs w:val="36"/>
          <w:lang w:val="en-US" w:eastAsia="zh-CN"/>
        </w:rPr>
      </w:pPr>
      <w:r>
        <w:rPr>
          <w:rFonts w:hint="eastAsia"/>
          <w:sz w:val="28"/>
          <w:szCs w:val="36"/>
          <w:lang w:val="en-US" w:eastAsia="zh-CN"/>
        </w:rPr>
        <w:drawing>
          <wp:anchor distT="0" distB="0" distL="114300" distR="114300" simplePos="0" relativeHeight="251661312" behindDoc="1" locked="0" layoutInCell="1" allowOverlap="1">
            <wp:simplePos x="0" y="0"/>
            <wp:positionH relativeFrom="column">
              <wp:posOffset>2503805</wp:posOffset>
            </wp:positionH>
            <wp:positionV relativeFrom="paragraph">
              <wp:posOffset>178435</wp:posOffset>
            </wp:positionV>
            <wp:extent cx="2707005" cy="1892300"/>
            <wp:effectExtent l="0" t="0" r="17145" b="12700"/>
            <wp:wrapNone/>
            <wp:docPr id="4" name="图片 4" descr="e285b1eacb14b6ba20e2813621b5f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e285b1eacb14b6ba20e2813621b5f05"/>
                    <pic:cNvPicPr>
                      <a:picLocks noChangeAspect="1"/>
                    </pic:cNvPicPr>
                  </pic:nvPicPr>
                  <pic:blipFill>
                    <a:blip r:embed="rId6"/>
                    <a:srcRect l="12872" t="12909" r="12831" b="18996"/>
                    <a:stretch>
                      <a:fillRect/>
                    </a:stretch>
                  </pic:blipFill>
                  <pic:spPr>
                    <a:xfrm>
                      <a:off x="0" y="0"/>
                      <a:ext cx="2707005" cy="1892300"/>
                    </a:xfrm>
                    <a:prstGeom prst="rect">
                      <a:avLst/>
                    </a:prstGeom>
                  </pic:spPr>
                </pic:pic>
              </a:graphicData>
            </a:graphic>
          </wp:anchor>
        </w:drawing>
      </w:r>
      <w:r>
        <w:rPr>
          <w:rFonts w:hint="eastAsia"/>
          <w:sz w:val="28"/>
          <w:szCs w:val="36"/>
          <w:lang w:val="en-US" w:eastAsia="zh-CN"/>
        </w:rPr>
        <w:drawing>
          <wp:anchor distT="0" distB="0" distL="114300" distR="114300" simplePos="0" relativeHeight="251660288" behindDoc="1" locked="0" layoutInCell="1" allowOverlap="1">
            <wp:simplePos x="0" y="0"/>
            <wp:positionH relativeFrom="column">
              <wp:posOffset>38100</wp:posOffset>
            </wp:positionH>
            <wp:positionV relativeFrom="paragraph">
              <wp:posOffset>175895</wp:posOffset>
            </wp:positionV>
            <wp:extent cx="2663190" cy="1903730"/>
            <wp:effectExtent l="0" t="0" r="3810" b="1270"/>
            <wp:wrapNone/>
            <wp:docPr id="3" name="图片 3" descr="7892ad6e02098df5879b4729fc54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7892ad6e02098df5879b4729fc54426"/>
                    <pic:cNvPicPr>
                      <a:picLocks noChangeAspect="1"/>
                    </pic:cNvPicPr>
                  </pic:nvPicPr>
                  <pic:blipFill>
                    <a:blip r:embed="rId7"/>
                    <a:stretch>
                      <a:fillRect/>
                    </a:stretch>
                  </pic:blipFill>
                  <pic:spPr>
                    <a:xfrm>
                      <a:off x="0" y="0"/>
                      <a:ext cx="2663190" cy="1903730"/>
                    </a:xfrm>
                    <a:prstGeom prst="rect">
                      <a:avLst/>
                    </a:prstGeom>
                  </pic:spPr>
                </pic:pic>
              </a:graphicData>
            </a:graphic>
          </wp:anchor>
        </w:drawing>
      </w:r>
    </w:p>
    <w:p w14:paraId="5C78DF95">
      <w:pPr>
        <w:ind w:firstLine="560" w:firstLineChars="200"/>
        <w:rPr>
          <w:rFonts w:hint="eastAsia"/>
          <w:sz w:val="28"/>
          <w:szCs w:val="36"/>
          <w:lang w:val="en-US" w:eastAsia="zh-CN"/>
        </w:rPr>
      </w:pPr>
    </w:p>
    <w:p w14:paraId="19A5D6BC">
      <w:pPr>
        <w:ind w:firstLine="560" w:firstLineChars="200"/>
        <w:rPr>
          <w:rFonts w:hint="eastAsia"/>
          <w:sz w:val="28"/>
          <w:szCs w:val="36"/>
          <w:lang w:val="en-US" w:eastAsia="zh-CN"/>
        </w:rPr>
      </w:pPr>
    </w:p>
    <w:p w14:paraId="654982D6">
      <w:pPr>
        <w:ind w:firstLine="560" w:firstLineChars="200"/>
        <w:rPr>
          <w:rFonts w:hint="eastAsia"/>
          <w:sz w:val="28"/>
          <w:szCs w:val="36"/>
          <w:lang w:val="en-US" w:eastAsia="zh-CN"/>
        </w:rPr>
      </w:pPr>
    </w:p>
    <w:p w14:paraId="37EDEE69">
      <w:pPr>
        <w:ind w:firstLine="560" w:firstLineChars="200"/>
        <w:rPr>
          <w:rFonts w:hint="eastAsia"/>
          <w:sz w:val="28"/>
          <w:szCs w:val="36"/>
          <w:lang w:val="en-US" w:eastAsia="zh-CN"/>
        </w:rPr>
      </w:pPr>
    </w:p>
    <w:p w14:paraId="5A751E1D">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sz w:val="28"/>
          <w:szCs w:val="36"/>
          <w:lang w:val="en-US" w:eastAsia="zh-CN"/>
        </w:rPr>
      </w:pPr>
    </w:p>
    <w:p w14:paraId="2270CC3A">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default"/>
          <w:sz w:val="28"/>
          <w:szCs w:val="36"/>
          <w:lang w:val="en-US" w:eastAsia="zh-CN"/>
        </w:rPr>
      </w:pPr>
      <w:r>
        <w:rPr>
          <w:rFonts w:hint="eastAsia"/>
          <w:sz w:val="28"/>
          <w:szCs w:val="36"/>
          <w:lang w:val="en-US" w:eastAsia="zh-CN"/>
        </w:rPr>
        <w:t>接着林增茂院长助理重点强调了优秀的教师资源是高质量带教工作的核心，我们要进一步优化带教师资的遴选、培训、考核及退出机制，打造一支专业能力过硬、教学水平一流的师资队伍；加强院级督导，做好PDCA闭环管理，有效运用督导结果。</w:t>
      </w:r>
    </w:p>
    <w:p w14:paraId="44B2DEF6">
      <w:pPr>
        <w:ind w:firstLine="560" w:firstLineChars="200"/>
        <w:rPr>
          <w:rFonts w:hint="eastAsia"/>
          <w:sz w:val="28"/>
          <w:szCs w:val="36"/>
          <w:lang w:val="en-US" w:eastAsia="zh-CN"/>
        </w:rPr>
      </w:pPr>
      <w:r>
        <w:rPr>
          <w:rFonts w:hint="eastAsia"/>
          <w:sz w:val="28"/>
          <w:szCs w:val="36"/>
          <w:lang w:val="en-US" w:eastAsia="zh-CN"/>
        </w:rPr>
        <w:drawing>
          <wp:anchor distT="0" distB="0" distL="114300" distR="114300" simplePos="0" relativeHeight="251663360" behindDoc="1" locked="0" layoutInCell="1" allowOverlap="1">
            <wp:simplePos x="0" y="0"/>
            <wp:positionH relativeFrom="column">
              <wp:posOffset>574675</wp:posOffset>
            </wp:positionH>
            <wp:positionV relativeFrom="paragraph">
              <wp:posOffset>72390</wp:posOffset>
            </wp:positionV>
            <wp:extent cx="4262755" cy="3263265"/>
            <wp:effectExtent l="0" t="0" r="0" b="0"/>
            <wp:wrapNone/>
            <wp:docPr id="5" name="图片 5" descr="b856d8f90f702534ae4ac042ef06c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b856d8f90f702534ae4ac042ef06c81"/>
                    <pic:cNvPicPr>
                      <a:picLocks noChangeAspect="1"/>
                    </pic:cNvPicPr>
                  </pic:nvPicPr>
                  <pic:blipFill>
                    <a:blip r:embed="rId8"/>
                    <a:srcRect l="11885" t="23680" r="23718" b="10599"/>
                    <a:stretch>
                      <a:fillRect/>
                    </a:stretch>
                  </pic:blipFill>
                  <pic:spPr>
                    <a:xfrm>
                      <a:off x="0" y="0"/>
                      <a:ext cx="4262755" cy="3263265"/>
                    </a:xfrm>
                    <a:prstGeom prst="rect">
                      <a:avLst/>
                    </a:prstGeom>
                  </pic:spPr>
                </pic:pic>
              </a:graphicData>
            </a:graphic>
          </wp:anchor>
        </w:drawing>
      </w:r>
    </w:p>
    <w:p w14:paraId="25DED184">
      <w:pPr>
        <w:ind w:firstLine="560" w:firstLineChars="200"/>
        <w:rPr>
          <w:rFonts w:hint="eastAsia"/>
          <w:sz w:val="28"/>
          <w:szCs w:val="36"/>
          <w:lang w:val="en-US" w:eastAsia="zh-CN"/>
        </w:rPr>
      </w:pPr>
    </w:p>
    <w:p w14:paraId="572F03C2">
      <w:pPr>
        <w:ind w:firstLine="560" w:firstLineChars="200"/>
        <w:rPr>
          <w:rFonts w:hint="eastAsia"/>
          <w:sz w:val="28"/>
          <w:szCs w:val="36"/>
          <w:lang w:val="en-US" w:eastAsia="zh-CN"/>
        </w:rPr>
      </w:pPr>
    </w:p>
    <w:p w14:paraId="70F0A019">
      <w:pPr>
        <w:ind w:firstLine="560" w:firstLineChars="200"/>
        <w:rPr>
          <w:rFonts w:hint="eastAsia"/>
          <w:sz w:val="28"/>
          <w:szCs w:val="36"/>
          <w:lang w:val="en-US" w:eastAsia="zh-CN"/>
        </w:rPr>
      </w:pPr>
    </w:p>
    <w:p w14:paraId="6C362B11">
      <w:pPr>
        <w:ind w:firstLine="560" w:firstLineChars="200"/>
        <w:rPr>
          <w:rFonts w:hint="eastAsia"/>
          <w:sz w:val="28"/>
          <w:szCs w:val="36"/>
          <w:lang w:val="en-US" w:eastAsia="zh-CN"/>
        </w:rPr>
      </w:pPr>
    </w:p>
    <w:p w14:paraId="70260B65">
      <w:pPr>
        <w:ind w:firstLine="560" w:firstLineChars="200"/>
        <w:rPr>
          <w:rFonts w:hint="eastAsia"/>
          <w:sz w:val="28"/>
          <w:szCs w:val="36"/>
          <w:lang w:val="en-US" w:eastAsia="zh-CN"/>
        </w:rPr>
      </w:pPr>
    </w:p>
    <w:p w14:paraId="34AA7D45">
      <w:pPr>
        <w:ind w:firstLine="560" w:firstLineChars="200"/>
        <w:rPr>
          <w:rFonts w:hint="eastAsia"/>
          <w:sz w:val="28"/>
          <w:szCs w:val="36"/>
          <w:lang w:val="en-US" w:eastAsia="zh-CN"/>
        </w:rPr>
      </w:pPr>
    </w:p>
    <w:p w14:paraId="7C797CE2">
      <w:pPr>
        <w:ind w:firstLine="560" w:firstLineChars="200"/>
        <w:jc w:val="center"/>
        <w:rPr>
          <w:rFonts w:hint="eastAsia"/>
          <w:sz w:val="28"/>
          <w:szCs w:val="36"/>
          <w:lang w:val="en-US" w:eastAsia="zh-CN"/>
        </w:rPr>
      </w:pPr>
    </w:p>
    <w:p w14:paraId="6626DCC5">
      <w:pPr>
        <w:ind w:firstLine="560" w:firstLineChars="200"/>
        <w:rPr>
          <w:rFonts w:hint="eastAsia"/>
          <w:sz w:val="28"/>
          <w:szCs w:val="36"/>
          <w:lang w:val="en-US" w:eastAsia="zh-CN"/>
        </w:rPr>
      </w:pPr>
      <w:bookmarkStart w:id="0" w:name="_GoBack"/>
      <w:bookmarkEnd w:id="0"/>
    </w:p>
    <w:p w14:paraId="7A3CA683">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eastAsia"/>
          <w:sz w:val="28"/>
          <w:szCs w:val="36"/>
        </w:rPr>
      </w:pPr>
      <w:r>
        <w:rPr>
          <w:rFonts w:hint="eastAsia"/>
          <w:sz w:val="28"/>
          <w:szCs w:val="36"/>
          <w:lang w:val="en-US" w:eastAsia="zh-CN"/>
        </w:rPr>
        <w:t>最后，王平院长做重要总结讲话，她指出教学工作是医疗事业的明天，是医学发展的未来。教学相长，思政筑基，在国家区域医疗中心建设高质量发展的引领下，</w:t>
      </w:r>
      <w:r>
        <w:rPr>
          <w:rFonts w:hint="eastAsia"/>
          <w:sz w:val="28"/>
          <w:szCs w:val="36"/>
        </w:rPr>
        <w:t>要不断加强医学教育的实践性和创新性，注重培养学生的临床思维和解决问题的能力，</w:t>
      </w:r>
      <w:r>
        <w:rPr>
          <w:rFonts w:hint="eastAsia"/>
          <w:sz w:val="28"/>
          <w:szCs w:val="36"/>
          <w:lang w:val="en-US" w:eastAsia="zh-CN"/>
        </w:rPr>
        <w:t>希望全院各科室凝心聚力，踔厉奋发，把握发展机遇，做好学科建设的同时不断提升教学质量，</w:t>
      </w:r>
      <w:r>
        <w:rPr>
          <w:rFonts w:hint="eastAsia"/>
          <w:sz w:val="28"/>
          <w:szCs w:val="36"/>
        </w:rPr>
        <w:t>为医疗卫生事业培养更多高素质、高水平的医学人才。</w:t>
      </w:r>
    </w:p>
    <w:p w14:paraId="15CEA2BD">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eastAsia"/>
          <w:sz w:val="28"/>
          <w:szCs w:val="36"/>
          <w:lang w:val="en-US" w:eastAsia="zh-CN"/>
        </w:rPr>
      </w:pPr>
      <w:r>
        <w:rPr>
          <w:rFonts w:hint="eastAsia"/>
          <w:sz w:val="28"/>
          <w:szCs w:val="36"/>
          <w:lang w:val="en-US" w:eastAsia="zh-CN"/>
        </w:rPr>
        <w:t>道阻且长，行则将至，行而不辍，未来可期！</w:t>
      </w:r>
    </w:p>
    <w:p w14:paraId="6219C43D">
      <w:pPr>
        <w:ind w:firstLine="5040" w:firstLineChars="1800"/>
        <w:rPr>
          <w:rFonts w:hint="eastAsia"/>
          <w:sz w:val="28"/>
          <w:szCs w:val="36"/>
          <w:lang w:val="en-US" w:eastAsia="zh-CN"/>
        </w:rPr>
      </w:pPr>
    </w:p>
    <w:p w14:paraId="71348BA5">
      <w:pPr>
        <w:ind w:firstLine="4480" w:firstLineChars="1600"/>
        <w:rPr>
          <w:rFonts w:hint="eastAsia"/>
          <w:sz w:val="28"/>
          <w:szCs w:val="36"/>
          <w:lang w:val="en-US" w:eastAsia="zh-CN"/>
        </w:rPr>
      </w:pPr>
      <w:r>
        <w:rPr>
          <w:rFonts w:hint="eastAsia"/>
          <w:sz w:val="28"/>
          <w:szCs w:val="36"/>
          <w:lang w:val="en-US" w:eastAsia="zh-CN"/>
        </w:rPr>
        <w:t>北京大学第一医院太原医院</w:t>
      </w:r>
    </w:p>
    <w:p w14:paraId="09B17823">
      <w:pPr>
        <w:ind w:firstLine="5320" w:firstLineChars="1900"/>
        <w:rPr>
          <w:rFonts w:hint="eastAsia"/>
          <w:sz w:val="28"/>
          <w:szCs w:val="36"/>
          <w:lang w:val="en-US" w:eastAsia="zh-CN"/>
        </w:rPr>
      </w:pPr>
      <w:r>
        <w:rPr>
          <w:rFonts w:hint="eastAsia"/>
          <w:sz w:val="28"/>
          <w:szCs w:val="36"/>
          <w:lang w:val="en-US" w:eastAsia="zh-CN"/>
        </w:rPr>
        <w:t>太原市中心医院</w:t>
      </w:r>
    </w:p>
    <w:p w14:paraId="1AF9343A">
      <w:pPr>
        <w:ind w:firstLine="5600" w:firstLineChars="2000"/>
        <w:rPr>
          <w:rFonts w:hint="eastAsia"/>
          <w:sz w:val="28"/>
          <w:szCs w:val="36"/>
          <w:lang w:val="en-US" w:eastAsia="zh-CN"/>
        </w:rPr>
      </w:pPr>
      <w:r>
        <w:rPr>
          <w:rFonts w:hint="eastAsia"/>
          <w:sz w:val="28"/>
          <w:szCs w:val="36"/>
          <w:lang w:val="en-US" w:eastAsia="zh-CN"/>
        </w:rPr>
        <w:t xml:space="preserve">科教科 </w:t>
      </w:r>
    </w:p>
    <w:p w14:paraId="1DB3ADB7">
      <w:pPr>
        <w:ind w:firstLine="5040" w:firstLineChars="1800"/>
        <w:rPr>
          <w:rFonts w:hint="default"/>
          <w:sz w:val="28"/>
          <w:szCs w:val="36"/>
          <w:lang w:val="en-US" w:eastAsia="zh-CN"/>
        </w:rPr>
      </w:pPr>
      <w:r>
        <w:rPr>
          <w:rFonts w:hint="eastAsia"/>
          <w:sz w:val="28"/>
          <w:szCs w:val="36"/>
          <w:lang w:val="en-US" w:eastAsia="zh-CN"/>
        </w:rPr>
        <w:t>2024年12月9日</w:t>
      </w:r>
    </w:p>
    <w:p w14:paraId="28BB3CBB">
      <w:pPr>
        <w:ind w:firstLine="560" w:firstLineChars="200"/>
        <w:rPr>
          <w:rFonts w:hint="default"/>
          <w:sz w:val="28"/>
          <w:szCs w:val="36"/>
          <w:lang w:val="en-US" w:eastAsia="zh-CN"/>
        </w:rPr>
      </w:pPr>
    </w:p>
    <w:p w14:paraId="1C74CDC4">
      <w:pPr>
        <w:ind w:firstLine="560" w:firstLineChars="200"/>
        <w:rPr>
          <w:rFonts w:hint="eastAsia"/>
          <w:sz w:val="28"/>
          <w:szCs w:val="36"/>
          <w:lang w:val="en-US" w:eastAsia="zh-CN"/>
        </w:rPr>
      </w:pPr>
    </w:p>
    <w:p w14:paraId="79D715E4">
      <w:pPr>
        <w:rPr>
          <w:sz w:val="28"/>
          <w:szCs w:val="36"/>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2"/>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IyNTFlNjRmNzgwYTQ4MjY0YmFkMzYyNjJmNjEzMDEifQ=="/>
  </w:docVars>
  <w:rsids>
    <w:rsidRoot w:val="00000000"/>
    <w:rsid w:val="00844285"/>
    <w:rsid w:val="069F3BC7"/>
    <w:rsid w:val="07DE427B"/>
    <w:rsid w:val="093E76C7"/>
    <w:rsid w:val="0BDE2A9B"/>
    <w:rsid w:val="100625C1"/>
    <w:rsid w:val="16B014D8"/>
    <w:rsid w:val="170D2487"/>
    <w:rsid w:val="17E70F2A"/>
    <w:rsid w:val="1B6603B7"/>
    <w:rsid w:val="1FE3647B"/>
    <w:rsid w:val="242D23BA"/>
    <w:rsid w:val="25951FC5"/>
    <w:rsid w:val="2CE51A84"/>
    <w:rsid w:val="2DF126AA"/>
    <w:rsid w:val="2FAB3485"/>
    <w:rsid w:val="33332E1D"/>
    <w:rsid w:val="396C0E37"/>
    <w:rsid w:val="3C990195"/>
    <w:rsid w:val="416E7E42"/>
    <w:rsid w:val="474D22A8"/>
    <w:rsid w:val="4B054C48"/>
    <w:rsid w:val="4FA2515B"/>
    <w:rsid w:val="57AC6B77"/>
    <w:rsid w:val="57B91294"/>
    <w:rsid w:val="57E207EA"/>
    <w:rsid w:val="5AA4622B"/>
    <w:rsid w:val="603D6F06"/>
    <w:rsid w:val="62D96C8E"/>
    <w:rsid w:val="648D1ADE"/>
    <w:rsid w:val="64CC0E8E"/>
    <w:rsid w:val="64CF0348"/>
    <w:rsid w:val="67002A3B"/>
    <w:rsid w:val="6AB04778"/>
    <w:rsid w:val="79BD47BC"/>
    <w:rsid w:val="7A4153ED"/>
    <w:rsid w:val="7E4159BB"/>
    <w:rsid w:val="7E6E42D6"/>
    <w:rsid w:val="7F1B26B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paragraph" w:styleId="3">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Pages>
  <Words>3431</Words>
  <Characters>3513</Characters>
  <Lines>0</Lines>
  <Paragraphs>0</Paragraphs>
  <TotalTime>6</TotalTime>
  <ScaleCrop>false</ScaleCrop>
  <LinksUpToDate>false</LinksUpToDate>
  <CharactersWithSpaces>3551</CharactersWithSpaces>
  <Application>WPS Office_12.1.0.18372_F1E327BC-269C-435d-A152-05C5408002CA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2024-12-09T00:50:00Z</dcterms:created>
  <dc:creator>李隽</dc:creator>
  <cp:lastModifiedBy>高燕</cp:lastModifiedBy>
  <dcterms:modified xsi:type="dcterms:W3CDTF">2024-12-09T10:43:20Z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2052-12.1.0.18372</vt:lpwstr>
  </property>
  <property fmtid="{D5CDD505-2E9C-101B-9397-08002B2CF9AE}" pid="3" name="ICV">
    <vt:lpwstr>DEA2EF2FA46A45F69ED794D3A8D6B337_12</vt:lpwstr>
  </property>
</Properties>
</file>