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7C7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sz w:val="32"/>
          <w:szCs w:val="32"/>
          <w:u w:val="none"/>
          <w:lang w:val="en-US" w:eastAsia="zh-CN"/>
        </w:rPr>
        <w:t>附件2：</w:t>
      </w:r>
    </w:p>
    <w:p w14:paraId="38765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jc w:val="center"/>
        <w:textAlignment w:val="auto"/>
        <w:rPr>
          <w:rFonts w:hint="eastAsia" w:ascii="方正小标宋简体" w:hAnsi="宋体" w:eastAsia="方正小标宋简体" w:cs="Times New Roman"/>
          <w:snapToGrid w:val="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宋体" w:eastAsia="方正小标宋简体" w:cs="Times New Roman"/>
          <w:snapToGrid w:val="0"/>
          <w:kern w:val="0"/>
          <w:sz w:val="36"/>
          <w:szCs w:val="36"/>
          <w:lang w:val="en-US" w:eastAsia="zh-CN" w:bidi="ar-SA"/>
        </w:rPr>
        <w:t>太原市晋源区晋源社区卫生服务中心全科专业基层实践基地简介</w:t>
      </w:r>
    </w:p>
    <w:bookmarkEnd w:id="0"/>
    <w:p w14:paraId="4E9B2F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textAlignment w:val="baseline"/>
        <w:rPr>
          <w:rFonts w:ascii="黑体" w:hAnsi="黑体" w:eastAsia="黑体" w:cs="黑体"/>
          <w:b w:val="0"/>
          <w:bCs w:val="0"/>
          <w:position w:val="17"/>
          <w:sz w:val="18"/>
          <w:szCs w:val="18"/>
        </w:rPr>
      </w:pPr>
    </w:p>
    <w:p w14:paraId="4674E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674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position w:val="17"/>
          <w:sz w:val="32"/>
          <w:szCs w:val="32"/>
        </w:rPr>
        <w:t>一、基层实践基地基本情况介绍</w:t>
      </w:r>
    </w:p>
    <w:p w14:paraId="6414E6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（一）地理位置与服务范围</w:t>
      </w:r>
    </w:p>
    <w:p w14:paraId="777C69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太原市晋源区晋源社区卫生服务中心前身为晋源卫生院，是政府举办的集医疗、预防、保健为一体的基层医疗机构，于2012年2月整体转型为晋源社区卫生服务中心。中心位于太原市晋源区晋溪街139号，处于晋源区晋源街道中心地带，交通便利，方便周边居民就医。服务范围覆盖周边27个行政村，下设18个村卫生室、4个卫生服务站，服务人口约5.9万余人，能够为广大居民提供便捷的医疗服务。</w:t>
      </w:r>
    </w:p>
    <w:p w14:paraId="5BD2B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（二）机构规模与设施设备</w:t>
      </w:r>
    </w:p>
    <w:p w14:paraId="2B0A36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心建筑面积5964.94㎡，设有全科一科（内儿科）、全科二科（外科）、全科三科（妇产科）、中医科、康复理疗科、精神疾病管理科、检验科、医学影像科、药房、健康管理中心、公共卫生科（健康信息管理室、慢病管理室、健康教育室、预防接种室、妇女保健室、儿童保健室、卫生协管科）等多个科室。拥有先进的医疗设备，包括1.5TMR、CT、DR、乳腺钼靶机、骨密度仪器、C形臂、全自动五分类细胞分析仪、全自动生化仪、全自动免疫分析仪、全自动尿分析仪、mlabs干式荧光免疫分析仪、全自动干式生化分析仪、糖化血红蛋白检测仪、血凝仪、酶标仪、幽门螺杆菌检查仪（碳14）、彩色多普勒、脑超、肺功能仪、呼吸机、全自动眼底镜、全自动血流变测试仪、中医体质辩识机、动脉硬化检测仪、医用全自动电子血压计、十二导联心电图、动态心电监护仪、除颤仪、麻醉机、电凝电刀、高频电刀、耳鼻综合治疗仪、牙科综合治疗机、裂隙灯显微镜、12导心电工作站（远程心电图）、异能者云平板M205G等先进设备，能够满足广大居民常见病、多发病的诊断和治疗需求。</w:t>
      </w:r>
    </w:p>
    <w:p w14:paraId="1B2FEE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（三）人员配置</w:t>
      </w:r>
    </w:p>
    <w:p w14:paraId="4BFEC9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现有工作人员67名，其中包括全科医生9名，公卫医生1名，以及其他辅助人员。卫技人员59人，高级职称11名，中级职称15名，初级职称30名，医技人员占比达88%；本科学历15人，大专学历44人，大专及以上学历达80%。全科医生均具备丰富的临床经验，大部分具有本科及以上学历，能够为患者提供专业的医疗服务。</w:t>
      </w:r>
    </w:p>
    <w:p w14:paraId="798329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16" w:firstLineChars="200"/>
        <w:textAlignment w:val="baseline"/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二、</w:t>
      </w:r>
      <w:r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  <w:t>基层实践基地教学情况介绍</w:t>
      </w:r>
    </w:p>
    <w:p w14:paraId="15BFC8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（一）师资队伍</w:t>
      </w:r>
    </w:p>
    <w:p w14:paraId="3B65A2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心拥有一支高素质的教学师资队伍，其中有9名具有中级及以上职称的医生担任带教老师，都有3年及以上基层卫生工作经历，其中高级职称6人。这些带教老师不仅临床经验丰富，而且熟悉全科医学教学特点，能够为规培医生和进修医生提供系统的教学指导。</w:t>
      </w:r>
    </w:p>
    <w:p w14:paraId="79402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（二）教学设施与方法</w:t>
      </w:r>
    </w:p>
    <w:p w14:paraId="2D8874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心设有专门的示教室，配备多媒体教学设备，方便开展理论教学。在实践教学方面，采用教学门诊、小讲课、病例讨论、模拟诊疗等多种教学方法，培养临床技能操作和基层接诊能力，让学员在实践中不断提升临床技能。利用定期小讲课，集中学习方式，提高各位首次参加执业医师资格考试的通过率。</w:t>
      </w:r>
    </w:p>
    <w:p w14:paraId="30AD32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60" w:lineRule="exact"/>
        <w:ind w:left="674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0"/>
          <w:sz w:val="32"/>
          <w:szCs w:val="32"/>
        </w:rPr>
        <w:t>三、</w:t>
      </w:r>
      <w:r>
        <w:rPr>
          <w:rFonts w:ascii="黑体" w:hAnsi="黑体" w:eastAsia="黑体" w:cs="黑体"/>
          <w:b w:val="0"/>
          <w:bCs w:val="0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0"/>
          <w:sz w:val="32"/>
          <w:szCs w:val="32"/>
        </w:rPr>
        <w:t>联系人及联系方式</w:t>
      </w:r>
    </w:p>
    <w:p w14:paraId="30C1DA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联系人：张桂芳</w:t>
      </w:r>
    </w:p>
    <w:p w14:paraId="6D4FBA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联系电话：13934504206</w:t>
      </w:r>
    </w:p>
    <w:p w14:paraId="5BDD4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2B16F0-635E-4DF4-B2A0-8F2337A65C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46B9DE-4EAD-4A73-9ED4-8323C2E577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FE9594B-E061-441A-B531-1E7638261DA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34A0E40B-FB5B-4C0D-8FFC-A4ADB31048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9262E"/>
    <w:rsid w:val="05C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2025-04-16T04:01:00Z</dcterms:created>
  <dc:creator>yjgo2011</dc:creator>
  <cp:lastModifiedBy>yjgo2011</cp:lastModifiedBy>
  <dcterms:modified xsi:type="dcterms:W3CDTF">2025-04-16T04:02:17Z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5E38C67407A54ACF834B34F574F174C8_11</vt:lpwstr>
  </property>
  <property fmtid="{D5CDD505-2E9C-101B-9397-08002B2CF9AE}" pid="4" name="KSOTemplateDocerSaveRecord">
    <vt:lpwstr>eyJoZGlkIjoiNTMxNGMyYTVlNmUxMjg4N2Y0YjdhOWE2MjVhNjg0MTYiLCJ1c2VySWQiOiIxOTUzODk5OTUifQ==</vt:lpwstr>
  </property>
</Properties>
</file>