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1790F">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宋体" w:hAnsi="宋体" w:eastAsia="宋体" w:cs="宋体"/>
          <w:b w:val="0"/>
          <w:bCs w:val="0"/>
          <w:snapToGrid w:val="0"/>
          <w:color w:val="auto"/>
          <w:kern w:val="0"/>
          <w:sz w:val="32"/>
          <w:szCs w:val="32"/>
          <w:lang w:val="en-US" w:eastAsia="zh-CN" w:bidi="ar-SA"/>
        </w:rPr>
      </w:pPr>
      <w:r>
        <w:rPr>
          <w:rFonts w:hint="eastAsia" w:ascii="宋体" w:hAnsi="宋体" w:eastAsia="宋体" w:cs="宋体"/>
          <w:b w:val="0"/>
          <w:bCs w:val="0"/>
          <w:snapToGrid w:val="0"/>
          <w:color w:val="auto"/>
          <w:kern w:val="0"/>
          <w:sz w:val="32"/>
          <w:szCs w:val="32"/>
          <w:lang w:val="en-US" w:eastAsia="zh-CN" w:bidi="ar-SA"/>
        </w:rPr>
        <w:t>附件5：</w:t>
      </w:r>
    </w:p>
    <w:p w14:paraId="7E02B757">
      <w:pPr>
        <w:keepNext w:val="0"/>
        <w:keepLines w:val="0"/>
        <w:pageBreakBefore w:val="0"/>
        <w:widowControl w:val="0"/>
        <w:kinsoku/>
        <w:wordWrap/>
        <w:overflowPunct/>
        <w:topLinePunct w:val="0"/>
        <w:autoSpaceDE/>
        <w:autoSpaceDN/>
        <w:bidi w:val="0"/>
        <w:adjustRightInd/>
        <w:snapToGrid w:val="0"/>
        <w:spacing w:line="520" w:lineRule="exact"/>
        <w:jc w:val="center"/>
        <w:textAlignment w:val="auto"/>
        <w:rPr>
          <w:rFonts w:hint="eastAsia" w:ascii="方正小标宋简体" w:hAnsi="宋体" w:eastAsia="方正小标宋简体" w:cs="Times New Roman"/>
          <w:b w:val="0"/>
          <w:bCs w:val="0"/>
          <w:snapToGrid w:val="0"/>
          <w:color w:val="auto"/>
          <w:kern w:val="0"/>
          <w:sz w:val="36"/>
          <w:szCs w:val="36"/>
          <w:lang w:val="en-US" w:eastAsia="zh-CN" w:bidi="ar-SA"/>
        </w:rPr>
      </w:pPr>
      <w:r>
        <w:rPr>
          <w:rFonts w:hint="eastAsia" w:ascii="方正小标宋简体" w:hAnsi="宋体" w:eastAsia="方正小标宋简体" w:cs="Times New Roman"/>
          <w:b w:val="0"/>
          <w:bCs w:val="0"/>
          <w:snapToGrid w:val="0"/>
          <w:color w:val="auto"/>
          <w:kern w:val="0"/>
          <w:sz w:val="36"/>
          <w:szCs w:val="36"/>
          <w:lang w:val="en-US" w:eastAsia="zh-CN" w:bidi="ar-SA"/>
        </w:rPr>
        <w:t>荣河镇卫生院（万荣县第二人民医院）全科专业基层实践基地简介</w:t>
      </w:r>
    </w:p>
    <w:p w14:paraId="0C03E68B">
      <w:pPr>
        <w:keepNext w:val="0"/>
        <w:keepLines w:val="0"/>
        <w:pageBreakBefore w:val="0"/>
        <w:widowControl w:val="0"/>
        <w:kinsoku/>
        <w:wordWrap/>
        <w:overflowPunct/>
        <w:topLinePunct w:val="0"/>
        <w:autoSpaceDE/>
        <w:autoSpaceDN/>
        <w:bidi w:val="0"/>
        <w:adjustRightInd/>
        <w:snapToGrid w:val="0"/>
        <w:spacing w:line="520" w:lineRule="exact"/>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一、基本情况</w:t>
      </w:r>
    </w:p>
    <w:p w14:paraId="6EFAF3AC">
      <w:pPr>
        <w:keepNext w:val="0"/>
        <w:keepLines w:val="0"/>
        <w:pageBreakBefore w:val="0"/>
        <w:widowControl w:val="0"/>
        <w:kinsoku/>
        <w:wordWrap/>
        <w:overflowPunct/>
        <w:topLinePunct w:val="0"/>
        <w:autoSpaceDE/>
        <w:autoSpaceDN/>
        <w:bidi w:val="0"/>
        <w:adjustRightInd/>
        <w:snapToGrid/>
        <w:spacing w:before="156" w:beforeLines="50" w:afterAutospacing="0"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rPr>
        <w:t>万荣县第二人民医院始建于1949年，位于万荣县西荣河镇，下设一个分院，</w:t>
      </w:r>
      <w:r>
        <w:rPr>
          <w:rFonts w:hint="eastAsia" w:ascii="仿宋-GB2312" w:hAnsi="仿宋-GB2312" w:eastAsia="仿宋-GB2312" w:cs="仿宋-GB2312"/>
          <w:sz w:val="32"/>
          <w:szCs w:val="32"/>
          <w:lang w:val="en-US" w:eastAsia="zh-CN"/>
        </w:rPr>
        <w:t>27</w:t>
      </w:r>
      <w:r>
        <w:rPr>
          <w:rFonts w:hint="eastAsia" w:ascii="仿宋-GB2312" w:hAnsi="仿宋-GB2312" w:eastAsia="仿宋-GB2312" w:cs="仿宋-GB2312"/>
          <w:sz w:val="32"/>
          <w:szCs w:val="32"/>
        </w:rPr>
        <w:t>个卫生所</w:t>
      </w:r>
      <w:r>
        <w:rPr>
          <w:rFonts w:hint="eastAsia" w:ascii="仿宋-GB2312" w:hAnsi="仿宋-GB2312" w:eastAsia="仿宋-GB2312" w:cs="仿宋-GB2312"/>
          <w:sz w:val="32"/>
          <w:szCs w:val="32"/>
          <w:lang w:eastAsia="zh-CN"/>
        </w:rPr>
        <w:t>，辖区人口</w:t>
      </w:r>
      <w:r>
        <w:rPr>
          <w:rFonts w:hint="eastAsia" w:ascii="仿宋-GB2312" w:hAnsi="仿宋-GB2312" w:eastAsia="仿宋-GB2312" w:cs="仿宋-GB2312"/>
          <w:sz w:val="32"/>
          <w:szCs w:val="32"/>
          <w:lang w:val="en-US" w:eastAsia="zh-CN"/>
        </w:rPr>
        <w:t>3.5万人。我院同时</w:t>
      </w:r>
      <w:r>
        <w:rPr>
          <w:rFonts w:hint="eastAsia" w:ascii="仿宋-GB2312" w:hAnsi="仿宋-GB2312" w:eastAsia="仿宋-GB2312" w:cs="仿宋-GB2312"/>
          <w:sz w:val="32"/>
          <w:szCs w:val="32"/>
        </w:rPr>
        <w:t>担负着万荣县西二十多万人民群众防病、治病、预防保健、妇幼保健、健康教育、卫生监督、突发公共卫生事件处理等国家重大公共卫生项目和基本公共卫生项目工作，是一所建院早、规模大、设备齐全的综合性医院。现于荣河镇卫生院合府办公。医院占地面积</w:t>
      </w:r>
      <w:r>
        <w:rPr>
          <w:rFonts w:hint="eastAsia" w:ascii="仿宋-GB2312" w:hAnsi="仿宋-GB2312" w:eastAsia="仿宋-GB2312" w:cs="仿宋-GB2312"/>
          <w:sz w:val="32"/>
          <w:szCs w:val="32"/>
          <w:lang w:val="en-US" w:eastAsia="zh-CN"/>
        </w:rPr>
        <w:t>1.57万</w:t>
      </w:r>
      <w:r>
        <w:rPr>
          <w:rFonts w:hint="eastAsia" w:ascii="仿宋-GB2312" w:hAnsi="仿宋-GB2312" w:eastAsia="仿宋-GB2312" w:cs="仿宋-GB2312"/>
          <w:sz w:val="32"/>
          <w:szCs w:val="32"/>
        </w:rPr>
        <w:t>平方米，建筑面积</w:t>
      </w:r>
      <w:r>
        <w:rPr>
          <w:rFonts w:hint="eastAsia" w:ascii="仿宋-GB2312" w:hAnsi="仿宋-GB2312" w:eastAsia="仿宋-GB2312" w:cs="仿宋-GB2312"/>
          <w:sz w:val="32"/>
          <w:szCs w:val="32"/>
          <w:lang w:val="en-US" w:eastAsia="zh-CN"/>
        </w:rPr>
        <w:t>8807</w:t>
      </w:r>
      <w:r>
        <w:rPr>
          <w:rFonts w:hint="eastAsia" w:ascii="仿宋-GB2312" w:hAnsi="仿宋-GB2312" w:eastAsia="仿宋-GB2312" w:cs="仿宋-GB2312"/>
          <w:sz w:val="32"/>
          <w:szCs w:val="32"/>
        </w:rPr>
        <w:t>平方米，其中业务用房</w:t>
      </w:r>
      <w:r>
        <w:rPr>
          <w:rFonts w:hint="eastAsia" w:ascii="仿宋-GB2312" w:hAnsi="仿宋-GB2312" w:eastAsia="仿宋-GB2312" w:cs="仿宋-GB2312"/>
          <w:sz w:val="32"/>
          <w:szCs w:val="32"/>
          <w:lang w:val="en-US" w:eastAsia="zh-CN"/>
        </w:rPr>
        <w:t>7911</w:t>
      </w:r>
      <w:r>
        <w:rPr>
          <w:rFonts w:hint="eastAsia" w:ascii="仿宋-GB2312" w:hAnsi="仿宋-GB2312" w:eastAsia="仿宋-GB2312" w:cs="仿宋-GB2312"/>
          <w:sz w:val="32"/>
          <w:szCs w:val="32"/>
        </w:rPr>
        <w:t>平方米。内设：内科、外科、骨科、妇产科、儿科、中医科、</w:t>
      </w:r>
      <w:r>
        <w:rPr>
          <w:rFonts w:hint="eastAsia" w:ascii="仿宋-GB2312" w:hAnsi="仿宋-GB2312" w:eastAsia="仿宋-GB2312" w:cs="仿宋-GB2312"/>
          <w:sz w:val="32"/>
          <w:szCs w:val="32"/>
          <w:lang w:eastAsia="zh-CN"/>
        </w:rPr>
        <w:t>全科、耳鼻喉</w:t>
      </w:r>
      <w:r>
        <w:rPr>
          <w:rFonts w:hint="eastAsia" w:ascii="仿宋-GB2312" w:hAnsi="仿宋-GB2312" w:eastAsia="仿宋-GB2312" w:cs="仿宋-GB2312"/>
          <w:sz w:val="32"/>
          <w:szCs w:val="32"/>
        </w:rPr>
        <w:t>科、放射科、CT、</w:t>
      </w:r>
      <w:r>
        <w:rPr>
          <w:rFonts w:hint="default" w:ascii="仿宋-GB2312" w:hAnsi="仿宋-GB2312" w:eastAsia="仿宋-GB2312" w:cs="仿宋-GB2312"/>
          <w:sz w:val="32"/>
          <w:szCs w:val="32"/>
        </w:rPr>
        <w:t>核磁、</w:t>
      </w:r>
      <w:r>
        <w:rPr>
          <w:rFonts w:hint="eastAsia" w:ascii="仿宋-GB2312" w:hAnsi="仿宋-GB2312" w:eastAsia="仿宋-GB2312" w:cs="仿宋-GB2312"/>
          <w:sz w:val="32"/>
          <w:szCs w:val="32"/>
        </w:rPr>
        <w:t>化验、心电、</w:t>
      </w:r>
      <w:r>
        <w:rPr>
          <w:rFonts w:hint="eastAsia" w:ascii="仿宋-GB2312" w:hAnsi="仿宋-GB2312" w:eastAsia="仿宋-GB2312" w:cs="仿宋-GB2312"/>
          <w:sz w:val="32"/>
          <w:szCs w:val="32"/>
          <w:lang w:eastAsia="zh-CN"/>
        </w:rPr>
        <w:t>彩</w:t>
      </w:r>
      <w:r>
        <w:rPr>
          <w:rFonts w:hint="eastAsia" w:ascii="仿宋-GB2312" w:hAnsi="仿宋-GB2312" w:eastAsia="仿宋-GB2312" w:cs="仿宋-GB2312"/>
          <w:sz w:val="32"/>
          <w:szCs w:val="32"/>
        </w:rPr>
        <w:t>超、防保科、胃镜、新农合、公卫科、护理、急诊抢救、挂号、收费、院办、中西药房、住院部等科室，</w:t>
      </w:r>
      <w:r>
        <w:rPr>
          <w:rFonts w:hint="eastAsia" w:ascii="仿宋-GB2312" w:hAnsi="仿宋-GB2312" w:eastAsia="仿宋-GB2312" w:cs="仿宋-GB2312"/>
          <w:sz w:val="32"/>
          <w:szCs w:val="32"/>
          <w:lang w:val="en-US" w:eastAsia="zh-CN"/>
        </w:rPr>
        <w:t>开设病床150张。</w:t>
      </w:r>
    </w:p>
    <w:p w14:paraId="20A3936B">
      <w:pPr>
        <w:keepNext w:val="0"/>
        <w:keepLines w:val="0"/>
        <w:pageBreakBefore w:val="0"/>
        <w:widowControl w:val="0"/>
        <w:kinsoku/>
        <w:wordWrap/>
        <w:overflowPunct/>
        <w:topLinePunct w:val="0"/>
        <w:autoSpaceDE/>
        <w:autoSpaceDN/>
        <w:bidi w:val="0"/>
        <w:adjustRightInd/>
        <w:snapToGrid/>
        <w:spacing w:beforeAutospacing="0" w:after="156" w:afterLines="50" w:line="560" w:lineRule="exact"/>
        <w:ind w:firstLine="640" w:firstLineChars="200"/>
        <w:textAlignment w:val="auto"/>
        <w:rPr>
          <w:rFonts w:hint="eastAsia" w:ascii="仿宋-GB2312" w:hAnsi="仿宋-GB2312" w:eastAsia="仿宋-GB2312" w:cs="仿宋-GB2312"/>
          <w:sz w:val="32"/>
          <w:szCs w:val="32"/>
        </w:rPr>
      </w:pPr>
      <w:r>
        <w:rPr>
          <w:rFonts w:hint="eastAsia" w:ascii="仿宋-GB2312" w:hAnsi="仿宋-GB2312" w:eastAsia="仿宋-GB2312" w:cs="仿宋-GB2312"/>
          <w:sz w:val="32"/>
          <w:szCs w:val="32"/>
        </w:rPr>
        <w:t>我院技术力量雄厚，万荣县第二人民医院</w:t>
      </w:r>
      <w:r>
        <w:rPr>
          <w:rFonts w:hint="eastAsia" w:ascii="仿宋-GB2312" w:hAnsi="仿宋-GB2312" w:eastAsia="仿宋-GB2312" w:cs="仿宋-GB2312"/>
          <w:sz w:val="32"/>
          <w:szCs w:val="32"/>
          <w:lang w:eastAsia="zh-CN"/>
        </w:rPr>
        <w:t>核编人数</w:t>
      </w:r>
      <w:r>
        <w:rPr>
          <w:rFonts w:hint="eastAsia" w:ascii="仿宋-GB2312" w:hAnsi="仿宋-GB2312" w:eastAsia="仿宋-GB2312" w:cs="仿宋-GB2312"/>
          <w:sz w:val="32"/>
          <w:szCs w:val="32"/>
          <w:lang w:val="en-US" w:eastAsia="zh-CN"/>
        </w:rPr>
        <w:t>37人，</w:t>
      </w:r>
      <w:r>
        <w:rPr>
          <w:rFonts w:hint="eastAsia" w:ascii="仿宋-GB2312" w:hAnsi="仿宋-GB2312" w:eastAsia="仿宋-GB2312" w:cs="仿宋-GB2312"/>
          <w:sz w:val="32"/>
          <w:szCs w:val="32"/>
        </w:rPr>
        <w:t>万荣县荣河镇卫生院</w:t>
      </w:r>
      <w:r>
        <w:rPr>
          <w:rFonts w:hint="eastAsia" w:ascii="仿宋-GB2312" w:hAnsi="仿宋-GB2312" w:eastAsia="仿宋-GB2312" w:cs="仿宋-GB2312"/>
          <w:sz w:val="32"/>
          <w:szCs w:val="32"/>
          <w:lang w:eastAsia="zh-CN"/>
        </w:rPr>
        <w:t>核编人数</w:t>
      </w:r>
      <w:r>
        <w:rPr>
          <w:rFonts w:hint="eastAsia" w:ascii="仿宋-GB2312" w:hAnsi="仿宋-GB2312" w:eastAsia="仿宋-GB2312" w:cs="仿宋-GB2312"/>
          <w:sz w:val="32"/>
          <w:szCs w:val="32"/>
          <w:lang w:val="en-US" w:eastAsia="zh-CN"/>
        </w:rPr>
        <w:t>69人，共</w:t>
      </w:r>
      <w:r>
        <w:rPr>
          <w:rFonts w:hint="eastAsia" w:ascii="仿宋-GB2312" w:hAnsi="仿宋-GB2312" w:eastAsia="仿宋-GB2312" w:cs="仿宋-GB2312"/>
          <w:sz w:val="32"/>
          <w:szCs w:val="32"/>
          <w:lang w:eastAsia="zh-CN"/>
        </w:rPr>
        <w:t>核编人数</w:t>
      </w:r>
      <w:r>
        <w:rPr>
          <w:rFonts w:hint="eastAsia" w:ascii="仿宋-GB2312" w:hAnsi="仿宋-GB2312" w:eastAsia="仿宋-GB2312" w:cs="仿宋-GB2312"/>
          <w:sz w:val="32"/>
          <w:szCs w:val="32"/>
          <w:lang w:val="en-US" w:eastAsia="zh-CN"/>
        </w:rPr>
        <w:t>106人。实际在编在岗人数68人，临聘人员52人。其中</w:t>
      </w:r>
      <w:r>
        <w:rPr>
          <w:rFonts w:hint="eastAsia" w:ascii="仿宋-GB2312" w:hAnsi="仿宋-GB2312" w:eastAsia="仿宋-GB2312" w:cs="仿宋-GB2312"/>
          <w:sz w:val="32"/>
          <w:szCs w:val="32"/>
        </w:rPr>
        <w:t>副主任医师</w:t>
      </w:r>
      <w:r>
        <w:rPr>
          <w:rFonts w:hint="default"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0</w:t>
      </w:r>
      <w:r>
        <w:rPr>
          <w:rFonts w:hint="eastAsia" w:ascii="仿宋-GB2312" w:hAnsi="仿宋-GB2312" w:eastAsia="仿宋-GB2312" w:cs="仿宋-GB2312"/>
          <w:sz w:val="32"/>
          <w:szCs w:val="32"/>
        </w:rPr>
        <w:t>名，中级职称</w:t>
      </w:r>
      <w:r>
        <w:rPr>
          <w:rFonts w:hint="default" w:ascii="仿宋-GB2312" w:hAnsi="仿宋-GB2312" w:eastAsia="仿宋-GB2312" w:cs="仿宋-GB2312"/>
          <w:sz w:val="32"/>
          <w:szCs w:val="32"/>
        </w:rPr>
        <w:t>2</w:t>
      </w:r>
      <w:r>
        <w:rPr>
          <w:rFonts w:hint="eastAsia" w:ascii="仿宋-GB2312" w:hAnsi="仿宋-GB2312" w:eastAsia="仿宋-GB2312" w:cs="仿宋-GB2312"/>
          <w:sz w:val="32"/>
          <w:szCs w:val="32"/>
          <w:lang w:val="en-US" w:eastAsia="zh-CN"/>
        </w:rPr>
        <w:t>9</w:t>
      </w:r>
      <w:r>
        <w:rPr>
          <w:rFonts w:hint="eastAsia" w:ascii="仿宋-GB2312" w:hAnsi="仿宋-GB2312" w:eastAsia="仿宋-GB2312" w:cs="仿宋-GB2312"/>
          <w:sz w:val="32"/>
          <w:szCs w:val="32"/>
        </w:rPr>
        <w:t>人，初级职称</w:t>
      </w:r>
      <w:r>
        <w:rPr>
          <w:rFonts w:hint="default" w:ascii="仿宋-GB2312" w:hAnsi="仿宋-GB2312" w:eastAsia="仿宋-GB2312" w:cs="仿宋-GB2312"/>
          <w:sz w:val="32"/>
          <w:szCs w:val="32"/>
        </w:rPr>
        <w:t>4</w:t>
      </w:r>
      <w:r>
        <w:rPr>
          <w:rFonts w:hint="eastAsia" w:ascii="仿宋-GB2312" w:hAnsi="仿宋-GB2312" w:eastAsia="仿宋-GB2312" w:cs="仿宋-GB2312"/>
          <w:sz w:val="32"/>
          <w:szCs w:val="32"/>
          <w:lang w:val="en-US" w:eastAsia="zh-CN"/>
        </w:rPr>
        <w:t>7</w:t>
      </w:r>
      <w:r>
        <w:rPr>
          <w:rFonts w:hint="eastAsia" w:ascii="仿宋-GB2312" w:hAnsi="仿宋-GB2312" w:eastAsia="仿宋-GB2312" w:cs="仿宋-GB2312"/>
          <w:sz w:val="32"/>
          <w:szCs w:val="32"/>
        </w:rPr>
        <w:t>人，注册护士</w:t>
      </w:r>
      <w:r>
        <w:rPr>
          <w:rFonts w:hint="eastAsia" w:ascii="仿宋-GB2312" w:hAnsi="仿宋-GB2312" w:eastAsia="仿宋-GB2312" w:cs="仿宋-GB2312"/>
          <w:sz w:val="32"/>
          <w:szCs w:val="32"/>
          <w:lang w:val="en-US" w:eastAsia="zh-CN"/>
        </w:rPr>
        <w:t>31</w:t>
      </w:r>
      <w:r>
        <w:rPr>
          <w:rFonts w:hint="eastAsia" w:ascii="仿宋-GB2312" w:hAnsi="仿宋-GB2312" w:eastAsia="仿宋-GB2312" w:cs="仿宋-GB2312"/>
          <w:sz w:val="32"/>
          <w:szCs w:val="32"/>
        </w:rPr>
        <w:t>人，</w:t>
      </w:r>
      <w:r>
        <w:rPr>
          <w:rFonts w:hint="eastAsia" w:ascii="仿宋-GB2312" w:hAnsi="仿宋-GB2312" w:eastAsia="仿宋-GB2312" w:cs="仿宋-GB2312"/>
          <w:sz w:val="32"/>
          <w:szCs w:val="32"/>
          <w:lang w:eastAsia="zh-CN"/>
        </w:rPr>
        <w:t>公卫人员</w:t>
      </w:r>
      <w:r>
        <w:rPr>
          <w:rFonts w:hint="eastAsia" w:ascii="仿宋-GB2312" w:hAnsi="仿宋-GB2312" w:eastAsia="仿宋-GB2312" w:cs="仿宋-GB2312"/>
          <w:sz w:val="32"/>
          <w:szCs w:val="32"/>
          <w:lang w:val="en-US" w:eastAsia="zh-CN"/>
        </w:rPr>
        <w:t>10人。</w:t>
      </w:r>
      <w:r>
        <w:rPr>
          <w:rFonts w:hint="eastAsia" w:ascii="仿宋-GB2312" w:hAnsi="仿宋-GB2312" w:eastAsia="仿宋-GB2312" w:cs="仿宋-GB2312"/>
          <w:sz w:val="32"/>
          <w:szCs w:val="32"/>
        </w:rPr>
        <w:t>大专以上学历占技术人员</w:t>
      </w:r>
      <w:r>
        <w:rPr>
          <w:rFonts w:hint="eastAsia" w:ascii="仿宋-GB2312" w:hAnsi="仿宋-GB2312" w:eastAsia="仿宋-GB2312" w:cs="仿宋-GB2312"/>
          <w:sz w:val="32"/>
          <w:szCs w:val="32"/>
          <w:lang w:val="en-US" w:eastAsia="zh-CN"/>
        </w:rPr>
        <w:t>80</w:t>
      </w:r>
      <w:r>
        <w:rPr>
          <w:rFonts w:hint="eastAsia" w:ascii="仿宋-GB2312" w:hAnsi="仿宋-GB2312" w:eastAsia="仿宋-GB2312" w:cs="仿宋-GB2312"/>
          <w:sz w:val="32"/>
          <w:szCs w:val="32"/>
        </w:rPr>
        <w:t>%以上。对内、外、骨、妇科等疾病及急诊的抢救、诊断治疗具有较高的技术水平。</w:t>
      </w:r>
      <w:bookmarkStart w:id="0" w:name="_GoBack"/>
      <w:bookmarkEnd w:id="0"/>
    </w:p>
    <w:p w14:paraId="611709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rPr>
      </w:pPr>
      <w:r>
        <w:rPr>
          <w:rFonts w:hint="eastAsia" w:ascii="仿宋-GB2312" w:hAnsi="仿宋-GB2312" w:eastAsia="仿宋-GB2312" w:cs="仿宋-GB2312"/>
          <w:sz w:val="32"/>
          <w:szCs w:val="32"/>
        </w:rPr>
        <w:t>我院主要医疗器械有：</w:t>
      </w:r>
      <w:r>
        <w:rPr>
          <w:rFonts w:hint="default" w:ascii="仿宋-GB2312" w:hAnsi="仿宋-GB2312" w:eastAsia="仿宋-GB2312" w:cs="仿宋-GB2312"/>
          <w:sz w:val="32"/>
          <w:szCs w:val="32"/>
        </w:rPr>
        <w:t>磁共振、</w:t>
      </w:r>
      <w:r>
        <w:rPr>
          <w:rFonts w:hint="eastAsia" w:ascii="仿宋-GB2312" w:hAnsi="仿宋-GB2312" w:eastAsia="仿宋-GB2312" w:cs="仿宋-GB2312"/>
          <w:sz w:val="32"/>
          <w:szCs w:val="32"/>
        </w:rPr>
        <w:t>大型螺旋CT、</w:t>
      </w:r>
      <w:r>
        <w:rPr>
          <w:rFonts w:hint="default" w:ascii="仿宋-GB2312" w:hAnsi="仿宋-GB2312" w:eastAsia="仿宋-GB2312" w:cs="仿宋-GB2312"/>
          <w:sz w:val="32"/>
          <w:szCs w:val="32"/>
        </w:rPr>
        <w:t>D</w:t>
      </w:r>
      <w:r>
        <w:rPr>
          <w:rFonts w:hint="eastAsia" w:ascii="仿宋-GB2312" w:hAnsi="仿宋-GB2312" w:eastAsia="仿宋-GB2312" w:cs="仿宋-GB2312"/>
          <w:sz w:val="32"/>
          <w:szCs w:val="32"/>
        </w:rPr>
        <w:t>R机、500毫安透视机、电子胃镜、数字超声诊断仪、彩色数字超声诊断仪、心电图机、动态心电图机、彩色颈颅多普勒、双人高压氧舱、麻醉机、心电监护仪、洗胃机、呼吸机、手术床、产床、无影灯、吸引器、半自动生化分析仪、显微镜、血流变、妇科高清数码电子阴道镜、妇科超声波臭氧雾化器、新生儿辐射台、血球计数仪、尿分析仪、光电比色计、全自动生化分析仪、救护车等医疗设备。</w:t>
      </w:r>
    </w:p>
    <w:p w14:paraId="6956FA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rPr>
      </w:pPr>
      <w:r>
        <w:rPr>
          <w:rFonts w:hint="eastAsia" w:ascii="仿宋-GB2312" w:hAnsi="仿宋-GB2312" w:eastAsia="仿宋-GB2312" w:cs="仿宋-GB2312"/>
          <w:sz w:val="32"/>
          <w:szCs w:val="32"/>
        </w:rPr>
        <w:t>我院于一九九四年上升达标为一级甲等医院以来，特别是自我县实行新型合作医疗，深化医药卫生体制改革以来，我院实行了人事制度改革，不断巩固和提高等级成果。完善落实配套措施，完善管理体系，严格执行国家基本药物政策和收费标准，坚持科学管理，提高医疗质量，提高医疗服务，提高医院综合素质，不断扩大医院规模。如今已建成一所医疗设备完善，技术力量雄厚，集医疗、预防、保健、公卫为一体的综合性医院。</w:t>
      </w:r>
    </w:p>
    <w:p w14:paraId="7D8C233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二、教学情况</w:t>
      </w:r>
    </w:p>
    <w:p w14:paraId="4A3A3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住院医师规范化培训是医学生毕业后教育的重要组成部分，对于完成由医学生向临床医生的转变，造就高水平临床医生具有重要意义。</w:t>
      </w:r>
    </w:p>
    <w:p w14:paraId="75EE7E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2016年我院与运城市中心医院签订全科住院医师规范化培训--基层实践基地培训协议书。我院共有带教老师11名，均参加过住院医师规范化培训师资培训。</w:t>
      </w:r>
    </w:p>
    <w:p w14:paraId="127DD7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GB2312" w:hAnsi="仿宋-GB2312" w:eastAsia="仿宋-GB2312" w:cs="仿宋-GB2312"/>
          <w:sz w:val="32"/>
          <w:szCs w:val="32"/>
          <w:lang w:val="en-US" w:eastAsia="zh-CN"/>
        </w:rPr>
      </w:pPr>
    </w:p>
    <w:p w14:paraId="7A843D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全科带教老师孙新强：业务副院长、全科副主任医师，毕业于山西医科大学，从事临床工作十余年，曾进修于山西省儿童医院、运城市中心医院，是山西省全科医疗专业委员会委员。</w:t>
      </w:r>
    </w:p>
    <w:p w14:paraId="17D4EE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内科带教老师廉保军：主治医师，现任内科主任，毕业于长治医学院临床医学系，进修于山大二院心脑血管科、运城中心医院神经内科，在基层从医21年，在心脑血管病，常见病治疗方面积累了丰富的临床经验。</w:t>
      </w:r>
    </w:p>
    <w:p w14:paraId="1D70DC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内科带教老师孙军杰：主治医师，毕业于长春职工医科大学临床医学专业，进修于运城市中心医院。</w:t>
      </w:r>
    </w:p>
    <w:p w14:paraId="416C90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内科带教老师薛瑞妮：副主任医师，毕业于长治医学院临床医学专业，曾于万荣县人民医院内科工作10年，2017年进修于运城市中心医院心内科。</w:t>
      </w:r>
    </w:p>
    <w:p w14:paraId="2D9B9A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外科带教老师薛继民：副主任医师，任职荣河镇卫生院外科主任，毕业于宁夏师范学院临床医学专业，进修于山西医科大学第一医院普外科、北京肛肠医院。</w:t>
      </w:r>
    </w:p>
    <w:p w14:paraId="70AE76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GB2312" w:hAnsi="仿宋-GB2312" w:eastAsia="仿宋-GB2312" w:cs="仿宋-GB2312"/>
          <w:sz w:val="32"/>
          <w:szCs w:val="32"/>
          <w:lang w:val="en-US" w:eastAsia="zh-CN"/>
        </w:rPr>
        <w:t>外科带教老师李武超，骨外科主治医师，</w:t>
      </w:r>
      <w:r>
        <w:rPr>
          <w:rFonts w:hint="eastAsia" w:ascii="仿宋_GB2312" w:hAnsi="仿宋_GB2312" w:eastAsia="仿宋_GB2312" w:cs="仿宋_GB2312"/>
          <w:sz w:val="32"/>
          <w:szCs w:val="32"/>
          <w:lang w:eastAsia="zh-CN"/>
        </w:rPr>
        <w:t>毕业于山西医科大学，先后在侯马市、运城市中心医院骨科进修学习。擅长外科常见病、多发病、四肢骨折内固定、体表肿瘤及包茎、包皮过长的微创治疗，</w:t>
      </w:r>
      <w:r>
        <w:rPr>
          <w:rFonts w:hint="eastAsia" w:ascii="仿宋_GB2312" w:hAnsi="仿宋_GB2312" w:eastAsia="仿宋_GB2312" w:cs="仿宋_GB2312"/>
          <w:sz w:val="32"/>
          <w:szCs w:val="32"/>
          <w:lang w:val="en-US" w:eastAsia="zh-CN"/>
        </w:rPr>
        <w:t>现进修北京解放军总医院。</w:t>
      </w:r>
    </w:p>
    <w:p w14:paraId="76CD3D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外科带教老师王进，骨外科主治医师，本科学历，2019年-2021年在万荣县人民医院骨科工作，2021年-2024年在运城市中心医院规范化培训，并取得合格证书。擅长骨外科常见病的诊治工作，尤其是手足外伤、手足先天性畸形（并指（趾）、杵状指）、肌腱断裂功能重建、腱鞘炎、腕（肘）管综合征等微创手术治疗。</w:t>
      </w:r>
    </w:p>
    <w:p w14:paraId="681808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内二科带教老师薛峰：业务副院长，主治医师，任职荣河镇卫生院内二科主任，毕业于山西大同大学医学系，进修于山西省心血管医院及运城市中心医院。</w:t>
      </w:r>
    </w:p>
    <w:p w14:paraId="10FD30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内二科带教老师杨军：主治医师，毕业于山西中医学院中医专业，进修于山西医科大学附属二院风湿科，擅长对脑梗塞、脑出血后遗症等肢体功能障碍的针灸、穴位注射。</w:t>
      </w:r>
    </w:p>
    <w:p w14:paraId="22A4D0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中医科带教老师赵洁：主治医师，毕业于山西中医学院中医学专业，进修于渭南市杜桥医院</w:t>
      </w:r>
    </w:p>
    <w:p w14:paraId="4AA338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妇产科带教老师范丽君：副主任医师，毕业于山西医科大学临床专业，进修于运城市中心医院。</w:t>
      </w:r>
    </w:p>
    <w:p w14:paraId="53D4BA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截止到现在我院接收住院医师规范化培训学员共37</w:t>
      </w:r>
      <w:r>
        <w:rPr>
          <w:rFonts w:hint="default" w:ascii="仿宋-GB2312" w:hAnsi="仿宋-GB2312" w:eastAsia="仿宋-GB2312" w:cs="仿宋-GB2312"/>
          <w:sz w:val="32"/>
          <w:szCs w:val="32"/>
          <w:lang w:val="en-US" w:eastAsia="zh-CN"/>
        </w:rPr>
        <w:t>批次</w:t>
      </w:r>
      <w:r>
        <w:rPr>
          <w:rFonts w:hint="eastAsia" w:ascii="仿宋-GB2312" w:hAnsi="仿宋-GB2312" w:eastAsia="仿宋-GB2312" w:cs="仿宋-GB2312"/>
          <w:sz w:val="32"/>
          <w:szCs w:val="32"/>
          <w:lang w:val="en-US" w:eastAsia="zh-CN"/>
        </w:rPr>
        <w:t xml:space="preserve">。    </w:t>
      </w:r>
    </w:p>
    <w:p w14:paraId="37B2B0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我院根据《住院医师规范化培训内容与标准（试行）》</w:t>
      </w:r>
    </w:p>
    <w:p w14:paraId="58E8285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 xml:space="preserve">全科培训细则中基层实践基地培训内容要求对学员进行培训，制定培训计划、轮转计划、考勤制度、入科教育等并认真落实。    </w:t>
      </w:r>
    </w:p>
    <w:p w14:paraId="02C7B8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各轮转科室带教老师对轮转学员认真负责、规范指导：入科宣教、带教查房、小讲课等，组织开展疑难病例讨论，深入学习和掌握本专业的临床技能和理论知识，定期进行理论和技能考核。</w:t>
      </w:r>
    </w:p>
    <w:p w14:paraId="77823E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通过规范化培训，将理论知识联系到临床工作实际中，了解各个科室常见病种的诊断与治疗特点，临床常见病、危重症病的基本处理原则及方法，并熟悉医患沟通、医疗安全、病历书写、院内感染等相关知识，使学员能够真正学有所获。</w:t>
      </w:r>
    </w:p>
    <w:p w14:paraId="611998F0">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三、联系人及联系方式</w:t>
      </w:r>
    </w:p>
    <w:p w14:paraId="7571CB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副 院 长：孙新强（全面负责）13834948220</w:t>
      </w:r>
    </w:p>
    <w:p w14:paraId="5CE002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r>
        <w:rPr>
          <w:rFonts w:hint="eastAsia" w:ascii="仿宋-GB2312" w:hAnsi="仿宋-GB2312" w:eastAsia="仿宋-GB2312" w:cs="仿宋-GB2312"/>
          <w:sz w:val="32"/>
          <w:szCs w:val="32"/>
          <w:lang w:val="en-US" w:eastAsia="zh-CN"/>
        </w:rPr>
        <w:t>教学主任：廉保军（教学安排）15835955501</w:t>
      </w:r>
    </w:p>
    <w:p w14:paraId="0E03FC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GB2312" w:hAnsi="仿宋-GB2312" w:eastAsia="仿宋-GB2312" w:cs="仿宋-GB2312"/>
          <w:sz w:val="32"/>
          <w:szCs w:val="32"/>
          <w:lang w:eastAsia="zh-CN"/>
        </w:rPr>
      </w:pPr>
      <w:r>
        <w:rPr>
          <w:rFonts w:hint="eastAsia" w:ascii="仿宋-GB2312" w:hAnsi="仿宋-GB2312" w:eastAsia="仿宋-GB2312" w:cs="仿宋-GB2312"/>
          <w:sz w:val="32"/>
          <w:szCs w:val="32"/>
          <w:lang w:val="en-US" w:eastAsia="zh-CN"/>
        </w:rPr>
        <w:t>教学秘书：</w:t>
      </w:r>
      <w:r>
        <w:rPr>
          <w:rFonts w:hint="default" w:ascii="仿宋-GB2312" w:hAnsi="仿宋-GB2312" w:eastAsia="仿宋-GB2312" w:cs="仿宋-GB2312"/>
          <w:sz w:val="32"/>
          <w:szCs w:val="32"/>
          <w:lang w:eastAsia="zh-CN"/>
        </w:rPr>
        <w:t>李秋红</w:t>
      </w:r>
      <w:r>
        <w:rPr>
          <w:rFonts w:hint="eastAsia" w:ascii="仿宋-GB2312" w:hAnsi="仿宋-GB2312" w:eastAsia="仿宋-GB2312" w:cs="仿宋-GB2312"/>
          <w:sz w:val="32"/>
          <w:szCs w:val="32"/>
          <w:lang w:val="en-US" w:eastAsia="zh-CN"/>
        </w:rPr>
        <w:t>（日常管理）15</w:t>
      </w:r>
      <w:r>
        <w:rPr>
          <w:rFonts w:hint="default" w:ascii="仿宋-GB2312" w:hAnsi="仿宋-GB2312" w:eastAsia="仿宋-GB2312" w:cs="仿宋-GB2312"/>
          <w:sz w:val="32"/>
          <w:szCs w:val="32"/>
          <w:lang w:eastAsia="zh-CN"/>
        </w:rPr>
        <w:t>835929479</w:t>
      </w:r>
    </w:p>
    <w:p w14:paraId="1869FB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p>
    <w:p w14:paraId="45C48C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GB2312" w:hAnsi="仿宋-GB2312" w:eastAsia="仿宋-GB2312" w:cs="仿宋-GB2312"/>
          <w:sz w:val="32"/>
          <w:szCs w:val="32"/>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985" w:bottom="1701" w:left="198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C9BD6">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A2458D">
                          <w:pPr>
                            <w:pStyle w:val="2"/>
                            <w:rPr>
                              <w:rStyle w:val="6"/>
                            </w:rPr>
                          </w:pPr>
                          <w:r>
                            <w:fldChar w:fldCharType="begin"/>
                          </w:r>
                          <w:r>
                            <w:rPr>
                              <w:rStyle w:val="6"/>
                            </w:rPr>
                            <w:instrText xml:space="preserve">PAGE  </w:instrText>
                          </w:r>
                          <w:r>
                            <w:fldChar w:fldCharType="separate"/>
                          </w:r>
                          <w:r>
                            <w:rPr>
                              <w:rStyle w:val="6"/>
                            </w:rP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5A2458D">
                    <w:pPr>
                      <w:pStyle w:val="2"/>
                      <w:rPr>
                        <w:rStyle w:val="6"/>
                      </w:rPr>
                    </w:pPr>
                    <w:r>
                      <w:fldChar w:fldCharType="begin"/>
                    </w:r>
                    <w:r>
                      <w:rPr>
                        <w:rStyle w:val="6"/>
                      </w:rPr>
                      <w:instrText xml:space="preserve">PAGE  </w:instrText>
                    </w:r>
                    <w:r>
                      <w:fldChar w:fldCharType="separate"/>
                    </w:r>
                    <w:r>
                      <w:rPr>
                        <w:rStyle w:val="6"/>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DA4D1">
    <w:pPr>
      <w:pStyle w:val="2"/>
      <w:framePr w:wrap="around" w:vAnchor="text" w:hAnchor="margin" w:xAlign="right" w:y="1"/>
      <w:rPr>
        <w:rStyle w:val="6"/>
      </w:rPr>
    </w:pPr>
    <w:r>
      <w:fldChar w:fldCharType="begin"/>
    </w:r>
    <w:r>
      <w:rPr>
        <w:rStyle w:val="6"/>
      </w:rPr>
      <w:instrText xml:space="preserve">PAGE  </w:instrText>
    </w:r>
    <w:r>
      <w:fldChar w:fldCharType="separate"/>
    </w:r>
    <w:r>
      <w:fldChar w:fldCharType="end"/>
    </w:r>
  </w:p>
  <w:p w14:paraId="7CBFB7A1">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E6F2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B3D2">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2832B">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7CDF9">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jNDhlNWFlMzc0NzBhMzllZWQ1YTA0NDBiMzI2NzcifQ=="/>
  </w:docVars>
  <w:rsids>
    <w:rsidRoot w:val="00000000"/>
    <w:rsid w:val="02251CF9"/>
    <w:rsid w:val="03993BA4"/>
    <w:rsid w:val="07A26AD1"/>
    <w:rsid w:val="0A0B5495"/>
    <w:rsid w:val="109220A6"/>
    <w:rsid w:val="12064AFA"/>
    <w:rsid w:val="1546345F"/>
    <w:rsid w:val="16EA6194"/>
    <w:rsid w:val="19F53DD2"/>
    <w:rsid w:val="1A3852D3"/>
    <w:rsid w:val="1A79037D"/>
    <w:rsid w:val="1E805C34"/>
    <w:rsid w:val="218C669E"/>
    <w:rsid w:val="233D40F4"/>
    <w:rsid w:val="240E400E"/>
    <w:rsid w:val="24832D6D"/>
    <w:rsid w:val="26FD51ED"/>
    <w:rsid w:val="2B940F71"/>
    <w:rsid w:val="2D360531"/>
    <w:rsid w:val="2F837332"/>
    <w:rsid w:val="323668DE"/>
    <w:rsid w:val="33B71CA0"/>
    <w:rsid w:val="354F2247"/>
    <w:rsid w:val="365C0DA5"/>
    <w:rsid w:val="36AB485E"/>
    <w:rsid w:val="36FF4E4F"/>
    <w:rsid w:val="37065587"/>
    <w:rsid w:val="373D24BC"/>
    <w:rsid w:val="3A7431D3"/>
    <w:rsid w:val="3AE710BD"/>
    <w:rsid w:val="3B5322AF"/>
    <w:rsid w:val="3E4744CC"/>
    <w:rsid w:val="3E75253C"/>
    <w:rsid w:val="40D93256"/>
    <w:rsid w:val="45B93656"/>
    <w:rsid w:val="479B74B7"/>
    <w:rsid w:val="48480CC1"/>
    <w:rsid w:val="4AB64608"/>
    <w:rsid w:val="4DDD3C5A"/>
    <w:rsid w:val="4ECC7F56"/>
    <w:rsid w:val="519311FF"/>
    <w:rsid w:val="523F3135"/>
    <w:rsid w:val="5455279C"/>
    <w:rsid w:val="54997ACA"/>
    <w:rsid w:val="56D714F0"/>
    <w:rsid w:val="5A032C9A"/>
    <w:rsid w:val="5B1F28FE"/>
    <w:rsid w:val="5B3F3F40"/>
    <w:rsid w:val="5F281EB1"/>
    <w:rsid w:val="620852F1"/>
    <w:rsid w:val="65BA6903"/>
    <w:rsid w:val="6CB22A29"/>
    <w:rsid w:val="6EED5F9B"/>
    <w:rsid w:val="725B146D"/>
    <w:rsid w:val="727BB109"/>
    <w:rsid w:val="76E800E6"/>
    <w:rsid w:val="7C815F74"/>
    <w:rsid w:val="7C911EA5"/>
    <w:rsid w:val="7F284AF0"/>
    <w:rsid w:val="99457ABC"/>
    <w:rsid w:val="9FFF9938"/>
    <w:rsid w:val="EEEF373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2153</Words>
  <Characters>2242</Characters>
  <Lines>0</Lines>
  <Paragraphs>0</Paragraphs>
  <TotalTime>49</TotalTime>
  <ScaleCrop>false</ScaleCrop>
  <LinksUpToDate>false</LinksUpToDate>
  <CharactersWithSpaces>2252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acer</dc:creator>
  <cp:lastModifiedBy>家</cp:lastModifiedBy>
  <dcterms:modified xsi:type="dcterms:W3CDTF">2026-05-26T08:18:34Z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8259DF9E46774D788AA4EE79DE38B547_13</vt:lpwstr>
  </property>
  <property fmtid="{D5CDD505-2E9C-101B-9397-08002B2CF9AE}" pid="4" name="KSOTemplateDocerSaveRecord">
    <vt:lpwstr>eyJoZGlkIjoiY2I4MTlmYjVmOGYzMWZhNjI4NjZjMTcwNTU2NGQ4ZmYiLCJ1c2VySWQiOiIzNTc3OTkwNjQifQ==</vt:lpwstr>
  </property>
</Properties>
</file>