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4D8A74" w14:textId="77777777" w:rsidR="00621C12" w:rsidRDefault="00F72AB9">
      <w:pPr>
        <w:snapToGrid w:val="0"/>
        <w:spacing w:line="520" w:lineRule="exact"/>
        <w:jc w:val="left"/>
        <w:rPr>
          <w:rFonts w:ascii="宋体" w:hAnsi="宋体" w:cs="宋体"/>
          <w:snapToGrid w:val="0"/>
          <w:kern w:val="0"/>
          <w:sz w:val="32"/>
          <w:szCs w:val="32"/>
        </w:rPr>
      </w:pPr>
      <w:r>
        <w:rPr>
          <w:rFonts w:ascii="宋体" w:hAnsi="宋体" w:cs="宋体" w:hint="eastAsia"/>
          <w:snapToGrid w:val="0"/>
          <w:kern w:val="0"/>
          <w:sz w:val="32"/>
          <w:szCs w:val="32"/>
        </w:rPr>
        <w:t>附件</w:t>
      </w:r>
      <w:r>
        <w:rPr>
          <w:rFonts w:ascii="宋体" w:hAnsi="宋体" w:cs="宋体" w:hint="eastAsia"/>
          <w:snapToGrid w:val="0"/>
          <w:kern w:val="0"/>
          <w:sz w:val="32"/>
          <w:szCs w:val="32"/>
        </w:rPr>
        <w:t>6</w:t>
      </w:r>
      <w:r>
        <w:rPr>
          <w:rFonts w:ascii="宋体" w:hAnsi="宋体" w:cs="宋体" w:hint="eastAsia"/>
          <w:snapToGrid w:val="0"/>
          <w:kern w:val="0"/>
          <w:sz w:val="32"/>
          <w:szCs w:val="32"/>
        </w:rPr>
        <w:t>：</w:t>
      </w:r>
    </w:p>
    <w:p w14:paraId="60D8EB48" w14:textId="77777777" w:rsidR="00621C12" w:rsidRDefault="00F72AB9">
      <w:pPr>
        <w:snapToGrid w:val="0"/>
        <w:spacing w:line="520" w:lineRule="exact"/>
        <w:ind w:firstLineChars="200" w:firstLine="720"/>
        <w:rPr>
          <w:rFonts w:ascii="方正小标宋简体" w:eastAsia="方正小标宋简体" w:hAnsi="宋体"/>
          <w:color w:val="000000"/>
          <w:kern w:val="0"/>
          <w:sz w:val="36"/>
          <w:szCs w:val="36"/>
        </w:rPr>
      </w:pPr>
      <w:r>
        <w:rPr>
          <w:rFonts w:ascii="方正小标宋简体" w:eastAsia="方正小标宋简体" w:hAnsi="宋体" w:hint="eastAsia"/>
          <w:color w:val="000000"/>
          <w:kern w:val="0"/>
          <w:sz w:val="36"/>
          <w:szCs w:val="36"/>
        </w:rPr>
        <w:t>运城市盐湖区中城办事处社区卫生服务中心</w:t>
      </w:r>
    </w:p>
    <w:p w14:paraId="66646B50" w14:textId="77777777" w:rsidR="00621C12" w:rsidRDefault="00F72AB9">
      <w:pPr>
        <w:pStyle w:val="BodyText"/>
        <w:jc w:val="center"/>
        <w:rPr>
          <w:rFonts w:ascii="方正小标宋简体" w:eastAsia="方正小标宋简体" w:hAnsi="宋体"/>
          <w:color w:val="000000"/>
          <w:kern w:val="0"/>
          <w:sz w:val="36"/>
          <w:szCs w:val="36"/>
        </w:rPr>
      </w:pPr>
      <w:r>
        <w:rPr>
          <w:rFonts w:ascii="方正小标宋简体" w:eastAsia="方正小标宋简体" w:hAnsi="宋体" w:hint="eastAsia"/>
          <w:color w:val="000000"/>
          <w:kern w:val="0"/>
          <w:sz w:val="36"/>
          <w:szCs w:val="36"/>
        </w:rPr>
        <w:t>全科专业基层实践基地简介</w:t>
      </w:r>
    </w:p>
    <w:p w14:paraId="045206D0" w14:textId="77777777" w:rsidR="00621C12" w:rsidRDefault="00F72AB9">
      <w:pPr>
        <w:spacing w:line="560" w:lineRule="exact"/>
        <w:rPr>
          <w:rFonts w:ascii="黑体" w:eastAsia="黑体" w:hAnsi="黑体"/>
          <w:sz w:val="32"/>
          <w:szCs w:val="32"/>
        </w:rPr>
      </w:pPr>
      <w:r>
        <w:rPr>
          <w:rFonts w:ascii="黑体" w:eastAsia="黑体" w:hAnsi="黑体" w:hint="eastAsia"/>
          <w:sz w:val="32"/>
          <w:szCs w:val="32"/>
        </w:rPr>
        <w:t>一、</w:t>
      </w:r>
      <w:r>
        <w:rPr>
          <w:rFonts w:ascii="黑体" w:eastAsia="黑体" w:hAnsi="黑体" w:hint="eastAsia"/>
          <w:sz w:val="32"/>
          <w:szCs w:val="32"/>
        </w:rPr>
        <w:t>基层实践基地基本情况</w:t>
      </w:r>
      <w:r>
        <w:rPr>
          <w:rFonts w:ascii="黑体" w:eastAsia="黑体" w:hAnsi="黑体" w:hint="eastAsia"/>
          <w:sz w:val="32"/>
          <w:szCs w:val="32"/>
        </w:rPr>
        <w:t>:</w:t>
      </w:r>
    </w:p>
    <w:p w14:paraId="07BEFF01" w14:textId="77777777" w:rsidR="00621C12" w:rsidRDefault="00F72AB9">
      <w:pPr>
        <w:spacing w:line="560" w:lineRule="exact"/>
        <w:ind w:firstLineChars="200" w:firstLine="640"/>
        <w:rPr>
          <w:rFonts w:ascii="仿宋_GB2312" w:eastAsia="仿宋_GB2312" w:hAnsi="仿宋_GB2312"/>
          <w:color w:val="000000"/>
          <w:sz w:val="32"/>
          <w:szCs w:val="32"/>
        </w:rPr>
      </w:pPr>
      <w:r>
        <w:rPr>
          <w:rFonts w:ascii="仿宋_GB2312" w:eastAsia="仿宋_GB2312" w:hAnsi="仿宋_GB2312" w:hint="eastAsia"/>
          <w:color w:val="000000"/>
          <w:sz w:val="32"/>
          <w:szCs w:val="32"/>
        </w:rPr>
        <w:t>运城市盐湖区中城</w:t>
      </w:r>
      <w:r>
        <w:rPr>
          <w:rFonts w:ascii="仿宋_GB2312" w:eastAsia="仿宋_GB2312" w:hAnsi="仿宋_GB2312" w:hint="eastAsia"/>
          <w:color w:val="000000"/>
          <w:sz w:val="32"/>
          <w:szCs w:val="32"/>
        </w:rPr>
        <w:t>办事处</w:t>
      </w:r>
      <w:r>
        <w:rPr>
          <w:rFonts w:ascii="仿宋_GB2312" w:eastAsia="仿宋_GB2312" w:hAnsi="仿宋_GB2312" w:hint="eastAsia"/>
          <w:color w:val="000000"/>
          <w:sz w:val="32"/>
          <w:szCs w:val="32"/>
        </w:rPr>
        <w:t>社区卫生服务中心</w:t>
      </w:r>
      <w:r>
        <w:rPr>
          <w:rFonts w:ascii="仿宋_GB2312" w:eastAsia="仿宋_GB2312" w:hAnsi="仿宋_GB2312" w:hint="eastAsia"/>
          <w:color w:val="000000"/>
          <w:sz w:val="32"/>
          <w:szCs w:val="32"/>
        </w:rPr>
        <w:t>其前身为盐湖区第二人民医院，于</w:t>
      </w:r>
      <w:r>
        <w:rPr>
          <w:rFonts w:ascii="仿宋_GB2312" w:eastAsia="仿宋_GB2312" w:hAnsi="仿宋_GB2312" w:hint="eastAsia"/>
          <w:color w:val="000000"/>
          <w:sz w:val="32"/>
          <w:szCs w:val="32"/>
        </w:rPr>
        <w:t>2007</w:t>
      </w:r>
      <w:r>
        <w:rPr>
          <w:rFonts w:ascii="仿宋_GB2312" w:eastAsia="仿宋_GB2312" w:hAnsi="仿宋_GB2312" w:hint="eastAsia"/>
          <w:color w:val="000000"/>
          <w:sz w:val="32"/>
          <w:szCs w:val="32"/>
        </w:rPr>
        <w:t>年成立，坐落于盐湖区商业区二郎庙金街乔家巷内。中心业务用房面积达</w:t>
      </w:r>
      <w:r>
        <w:rPr>
          <w:rFonts w:ascii="仿宋_GB2312" w:eastAsia="仿宋_GB2312" w:hAnsi="仿宋_GB2312" w:hint="eastAsia"/>
          <w:color w:val="000000"/>
          <w:sz w:val="32"/>
          <w:szCs w:val="32"/>
        </w:rPr>
        <w:t>3600</w:t>
      </w:r>
      <w:r>
        <w:rPr>
          <w:rFonts w:ascii="仿宋_GB2312" w:eastAsia="仿宋_GB2312" w:hAnsi="仿宋_GB2312" w:hint="eastAsia"/>
          <w:color w:val="000000"/>
          <w:sz w:val="32"/>
          <w:szCs w:val="32"/>
        </w:rPr>
        <w:t>平方米，医疗团队包括各级医师</w:t>
      </w:r>
      <w:r>
        <w:rPr>
          <w:rFonts w:ascii="仿宋_GB2312" w:eastAsia="仿宋_GB2312" w:hAnsi="仿宋_GB2312" w:hint="eastAsia"/>
          <w:color w:val="000000"/>
          <w:sz w:val="32"/>
          <w:szCs w:val="32"/>
        </w:rPr>
        <w:t>20</w:t>
      </w:r>
      <w:r>
        <w:rPr>
          <w:rFonts w:ascii="仿宋_GB2312" w:eastAsia="仿宋_GB2312" w:hAnsi="仿宋_GB2312" w:hint="eastAsia"/>
          <w:color w:val="000000"/>
          <w:sz w:val="32"/>
          <w:szCs w:val="32"/>
        </w:rPr>
        <w:t>人，护理人员</w:t>
      </w:r>
      <w:r>
        <w:rPr>
          <w:rFonts w:ascii="仿宋_GB2312" w:eastAsia="仿宋_GB2312" w:hAnsi="仿宋_GB2312" w:hint="eastAsia"/>
          <w:color w:val="000000"/>
          <w:sz w:val="32"/>
          <w:szCs w:val="32"/>
        </w:rPr>
        <w:t>27</w:t>
      </w:r>
      <w:r>
        <w:rPr>
          <w:rFonts w:ascii="仿宋_GB2312" w:eastAsia="仿宋_GB2312" w:hAnsi="仿宋_GB2312" w:hint="eastAsia"/>
          <w:color w:val="000000"/>
          <w:sz w:val="32"/>
          <w:szCs w:val="32"/>
        </w:rPr>
        <w:t>人。主要承担辖区内</w:t>
      </w:r>
      <w:r>
        <w:rPr>
          <w:rFonts w:ascii="仿宋_GB2312" w:eastAsia="仿宋_GB2312" w:hAnsi="仿宋_GB2312" w:hint="eastAsia"/>
          <w:color w:val="000000"/>
          <w:sz w:val="32"/>
          <w:szCs w:val="32"/>
        </w:rPr>
        <w:t>25348</w:t>
      </w:r>
      <w:r>
        <w:rPr>
          <w:rFonts w:ascii="仿宋_GB2312" w:eastAsia="仿宋_GB2312" w:hAnsi="仿宋_GB2312" w:hint="eastAsia"/>
          <w:color w:val="000000"/>
          <w:sz w:val="32"/>
          <w:szCs w:val="32"/>
        </w:rPr>
        <w:t>名居民的十二项社区卫生服务项目，涵盖疾病预防保健、基本医疗、康复、健康教育、中医药服务以及计划生育技术指导等。</w:t>
      </w:r>
    </w:p>
    <w:p w14:paraId="1DC9CC2C" w14:textId="77777777" w:rsidR="00621C12" w:rsidRDefault="00F72AB9">
      <w:pPr>
        <w:spacing w:line="560" w:lineRule="exact"/>
        <w:ind w:firstLineChars="200" w:firstLine="640"/>
        <w:rPr>
          <w:rFonts w:ascii="仿宋_GB2312" w:eastAsia="仿宋_GB2312" w:hAnsi="仿宋_GB2312"/>
          <w:color w:val="000000"/>
          <w:sz w:val="32"/>
          <w:szCs w:val="32"/>
        </w:rPr>
      </w:pPr>
      <w:r>
        <w:rPr>
          <w:rFonts w:ascii="仿宋_GB2312" w:eastAsia="仿宋_GB2312" w:hAnsi="仿宋_GB2312" w:hint="eastAsia"/>
          <w:color w:val="000000"/>
          <w:sz w:val="32"/>
          <w:szCs w:val="32"/>
        </w:rPr>
        <w:t>中心设置</w:t>
      </w:r>
      <w:r>
        <w:rPr>
          <w:rFonts w:ascii="仿宋_GB2312" w:eastAsia="仿宋_GB2312" w:hAnsi="仿宋_GB2312" w:hint="eastAsia"/>
          <w:color w:val="000000"/>
          <w:sz w:val="32"/>
          <w:szCs w:val="32"/>
        </w:rPr>
        <w:t>多个</w:t>
      </w:r>
      <w:r>
        <w:rPr>
          <w:rFonts w:ascii="仿宋_GB2312" w:eastAsia="仿宋_GB2312" w:hAnsi="仿宋_GB2312" w:hint="eastAsia"/>
          <w:color w:val="000000"/>
          <w:sz w:val="32"/>
          <w:szCs w:val="32"/>
        </w:rPr>
        <w:t>主要科室</w:t>
      </w:r>
      <w:r>
        <w:rPr>
          <w:rFonts w:ascii="仿宋_GB2312" w:eastAsia="仿宋_GB2312" w:hAnsi="仿宋_GB2312" w:hint="eastAsia"/>
          <w:color w:val="000000"/>
          <w:sz w:val="32"/>
          <w:szCs w:val="32"/>
        </w:rPr>
        <w:t>，包括</w:t>
      </w:r>
      <w:r>
        <w:rPr>
          <w:rFonts w:ascii="仿宋_GB2312" w:eastAsia="仿宋_GB2312" w:hAnsi="仿宋_GB2312" w:hint="eastAsia"/>
          <w:color w:val="000000"/>
          <w:sz w:val="32"/>
          <w:szCs w:val="32"/>
        </w:rPr>
        <w:t>全科医疗科、康复医学科、预防保健科、口腔科、儿童康复科</w:t>
      </w:r>
      <w:r>
        <w:rPr>
          <w:rFonts w:ascii="仿宋_GB2312" w:eastAsia="仿宋_GB2312" w:hAnsi="仿宋_GB2312" w:hint="eastAsia"/>
          <w:color w:val="000000"/>
          <w:sz w:val="32"/>
          <w:szCs w:val="32"/>
        </w:rPr>
        <w:t>等</w:t>
      </w:r>
      <w:r>
        <w:rPr>
          <w:rFonts w:ascii="仿宋_GB2312" w:eastAsia="仿宋_GB2312" w:hAnsi="仿宋_GB2312" w:hint="eastAsia"/>
          <w:color w:val="000000"/>
          <w:sz w:val="32"/>
          <w:szCs w:val="32"/>
        </w:rPr>
        <w:t>，编制床位</w:t>
      </w:r>
      <w:r>
        <w:rPr>
          <w:rFonts w:ascii="仿宋_GB2312" w:eastAsia="仿宋_GB2312" w:hAnsi="仿宋_GB2312" w:hint="eastAsia"/>
          <w:color w:val="000000"/>
          <w:sz w:val="32"/>
          <w:szCs w:val="32"/>
        </w:rPr>
        <w:t>4</w:t>
      </w:r>
      <w:r>
        <w:rPr>
          <w:rFonts w:ascii="仿宋_GB2312" w:eastAsia="仿宋_GB2312" w:hAnsi="仿宋_GB2312" w:hint="eastAsia"/>
          <w:color w:val="000000"/>
          <w:sz w:val="32"/>
          <w:szCs w:val="32"/>
        </w:rPr>
        <w:t>5</w:t>
      </w:r>
      <w:r>
        <w:rPr>
          <w:rFonts w:ascii="仿宋_GB2312" w:eastAsia="仿宋_GB2312" w:hAnsi="仿宋_GB2312" w:hint="eastAsia"/>
          <w:color w:val="000000"/>
          <w:sz w:val="32"/>
          <w:szCs w:val="32"/>
        </w:rPr>
        <w:t>张。</w:t>
      </w:r>
      <w:r>
        <w:rPr>
          <w:rFonts w:ascii="仿宋_GB2312" w:eastAsia="仿宋_GB2312" w:hAnsi="仿宋_GB2312" w:hint="eastAsia"/>
          <w:color w:val="000000"/>
          <w:sz w:val="32"/>
          <w:szCs w:val="32"/>
        </w:rPr>
        <w:t>特别值得一提的是，康复医学科作为本院的特色科室，凭借专业的医疗团队和先进的康复设备，在为患者提供优质康复服务上成果显著。</w:t>
      </w:r>
    </w:p>
    <w:p w14:paraId="70E66C95" w14:textId="77777777" w:rsidR="00621C12" w:rsidRDefault="00F72AB9">
      <w:pPr>
        <w:pStyle w:val="11"/>
        <w:widowControl/>
        <w:pBdr>
          <w:top w:val="none" w:sz="0" w:space="0" w:color="000000"/>
          <w:left w:val="none" w:sz="0" w:space="0" w:color="000000"/>
          <w:bottom w:val="none" w:sz="0" w:space="0" w:color="000000"/>
          <w:right w:val="none" w:sz="0" w:space="0" w:color="000000"/>
        </w:pBdr>
        <w:shd w:val="clear" w:color="auto" w:fill="FFFFFF"/>
        <w:spacing w:before="0" w:beforeAutospacing="0" w:after="0" w:afterAutospacing="0" w:line="600" w:lineRule="exact"/>
        <w:ind w:firstLineChars="200" w:firstLine="640"/>
        <w:jc w:val="both"/>
        <w:rPr>
          <w:rFonts w:ascii="仿宋_GB2312" w:eastAsia="仿宋_GB2312" w:hAnsi="仿宋_GB2312"/>
          <w:color w:val="000000"/>
          <w:sz w:val="32"/>
          <w:szCs w:val="32"/>
        </w:rPr>
      </w:pPr>
      <w:r>
        <w:rPr>
          <w:rFonts w:ascii="仿宋_GB2312" w:eastAsia="仿宋_GB2312" w:hAnsi="仿宋_GB2312" w:hint="eastAsia"/>
          <w:color w:val="000000"/>
          <w:sz w:val="32"/>
          <w:szCs w:val="32"/>
        </w:rPr>
        <w:t>中心</w:t>
      </w:r>
      <w:r>
        <w:rPr>
          <w:rFonts w:ascii="仿宋_GB2312" w:eastAsia="仿宋_GB2312" w:hAnsi="仿宋_GB2312" w:hint="eastAsia"/>
          <w:color w:val="000000"/>
          <w:sz w:val="32"/>
          <w:szCs w:val="32"/>
        </w:rPr>
        <w:t>配备了一系列先进的医疗设备，涵盖影像、检验、康复及其他功能检测设备。其中影像类有</w:t>
      </w:r>
      <w:r>
        <w:rPr>
          <w:rFonts w:ascii="仿宋_GB2312" w:eastAsia="仿宋_GB2312" w:hAnsi="仿宋_GB2312" w:hint="eastAsia"/>
          <w:color w:val="000000"/>
          <w:sz w:val="32"/>
          <w:szCs w:val="32"/>
        </w:rPr>
        <w:t>2</w:t>
      </w:r>
      <w:r>
        <w:rPr>
          <w:rFonts w:ascii="仿宋_GB2312" w:eastAsia="仿宋_GB2312" w:hAnsi="仿宋_GB2312" w:hint="eastAsia"/>
          <w:color w:val="000000"/>
          <w:sz w:val="32"/>
          <w:szCs w:val="32"/>
        </w:rPr>
        <w:t>00MAX</w:t>
      </w:r>
      <w:r>
        <w:rPr>
          <w:rFonts w:ascii="仿宋_GB2312" w:eastAsia="仿宋_GB2312" w:hAnsi="仿宋_GB2312" w:hint="eastAsia"/>
          <w:color w:val="000000"/>
          <w:sz w:val="32"/>
          <w:szCs w:val="32"/>
        </w:rPr>
        <w:t>光机、彩超</w:t>
      </w:r>
      <w:r>
        <w:rPr>
          <w:rFonts w:ascii="仿宋_GB2312" w:eastAsia="仿宋_GB2312" w:hAnsi="仿宋_GB2312" w:hint="eastAsia"/>
          <w:color w:val="000000"/>
          <w:sz w:val="32"/>
          <w:szCs w:val="32"/>
        </w:rPr>
        <w:t>；心电检测设备包含</w:t>
      </w:r>
      <w:r>
        <w:rPr>
          <w:rFonts w:ascii="仿宋_GB2312" w:eastAsia="仿宋_GB2312" w:hAnsi="仿宋_GB2312" w:hint="eastAsia"/>
          <w:color w:val="000000"/>
          <w:sz w:val="32"/>
          <w:szCs w:val="32"/>
        </w:rPr>
        <w:t>心电</w:t>
      </w:r>
      <w:r>
        <w:rPr>
          <w:rFonts w:ascii="仿宋_GB2312" w:eastAsia="仿宋_GB2312" w:hAnsi="仿宋_GB2312" w:hint="eastAsia"/>
          <w:color w:val="000000"/>
          <w:sz w:val="32"/>
          <w:szCs w:val="32"/>
        </w:rPr>
        <w:t>B</w:t>
      </w:r>
      <w:r>
        <w:rPr>
          <w:rFonts w:ascii="仿宋_GB2312" w:eastAsia="仿宋_GB2312" w:hAnsi="仿宋_GB2312" w:hint="eastAsia"/>
          <w:color w:val="000000"/>
          <w:sz w:val="32"/>
          <w:szCs w:val="32"/>
        </w:rPr>
        <w:t>超仪、</w:t>
      </w:r>
      <w:r>
        <w:rPr>
          <w:rFonts w:ascii="仿宋_GB2312" w:eastAsia="仿宋_GB2312" w:hAnsi="仿宋_GB2312" w:hint="eastAsia"/>
          <w:color w:val="000000"/>
          <w:sz w:val="32"/>
          <w:szCs w:val="32"/>
        </w:rPr>
        <w:t>全自动电解质分析仪、</w:t>
      </w:r>
      <w:r>
        <w:rPr>
          <w:rFonts w:ascii="仿宋_GB2312" w:eastAsia="仿宋_GB2312" w:hAnsi="仿宋_GB2312" w:hint="eastAsia"/>
          <w:color w:val="000000"/>
          <w:sz w:val="32"/>
          <w:szCs w:val="32"/>
        </w:rPr>
        <w:t>全自动生化分析仪</w:t>
      </w:r>
      <w:r>
        <w:rPr>
          <w:rFonts w:ascii="仿宋_GB2312" w:eastAsia="仿宋_GB2312" w:hAnsi="仿宋_GB2312" w:hint="eastAsia"/>
          <w:color w:val="000000"/>
          <w:sz w:val="32"/>
          <w:szCs w:val="32"/>
        </w:rPr>
        <w:t>；康复设备包括</w:t>
      </w:r>
      <w:r>
        <w:rPr>
          <w:rFonts w:ascii="仿宋_GB2312" w:eastAsia="仿宋_GB2312" w:hAnsi="仿宋_GB2312" w:hint="eastAsia"/>
          <w:color w:val="000000"/>
          <w:sz w:val="32"/>
          <w:szCs w:val="32"/>
        </w:rPr>
        <w:t>手动和电动牵引床、</w:t>
      </w:r>
      <w:r>
        <w:rPr>
          <w:rFonts w:ascii="仿宋_GB2312" w:eastAsia="仿宋_GB2312" w:hAnsi="仿宋_GB2312" w:hint="eastAsia"/>
          <w:color w:val="000000"/>
          <w:sz w:val="32"/>
          <w:szCs w:val="32"/>
        </w:rPr>
        <w:t>S-E-T</w:t>
      </w:r>
      <w:r>
        <w:rPr>
          <w:rFonts w:ascii="仿宋_GB2312" w:eastAsia="仿宋_GB2312" w:hAnsi="仿宋_GB2312" w:hint="eastAsia"/>
          <w:color w:val="000000"/>
          <w:sz w:val="32"/>
          <w:szCs w:val="32"/>
        </w:rPr>
        <w:t>悬吊训练系统、肌力训练装置、蜡疗机</w:t>
      </w:r>
      <w:r>
        <w:rPr>
          <w:rFonts w:ascii="仿宋_GB2312" w:eastAsia="仿宋_GB2312" w:hAnsi="仿宋_GB2312" w:hint="eastAsia"/>
          <w:color w:val="000000"/>
          <w:sz w:val="32"/>
          <w:szCs w:val="32"/>
        </w:rPr>
        <w:t>；口腔治疗设备为</w:t>
      </w:r>
      <w:r>
        <w:rPr>
          <w:rFonts w:ascii="仿宋_GB2312" w:eastAsia="仿宋_GB2312" w:hAnsi="仿宋_GB2312" w:hint="eastAsia"/>
          <w:color w:val="000000"/>
          <w:sz w:val="32"/>
          <w:szCs w:val="32"/>
        </w:rPr>
        <w:t>牙科综合治疗床</w:t>
      </w:r>
      <w:r>
        <w:rPr>
          <w:rFonts w:ascii="仿宋_GB2312" w:eastAsia="仿宋_GB2312" w:hAnsi="仿宋_GB2312" w:hint="eastAsia"/>
          <w:color w:val="000000"/>
          <w:sz w:val="32"/>
          <w:szCs w:val="32"/>
        </w:rPr>
        <w:t>；功能检测设备则有</w:t>
      </w:r>
      <w:r>
        <w:rPr>
          <w:rFonts w:ascii="仿宋_GB2312" w:eastAsia="仿宋_GB2312" w:hAnsi="仿宋_GB2312" w:hint="eastAsia"/>
          <w:kern w:val="2"/>
          <w:sz w:val="32"/>
          <w:szCs w:val="32"/>
        </w:rPr>
        <w:t>超声骨密度检测仪、幽</w:t>
      </w:r>
      <w:r>
        <w:rPr>
          <w:rFonts w:ascii="仿宋_GB2312" w:eastAsia="仿宋_GB2312" w:hAnsi="仿宋_GB2312" w:hint="eastAsia"/>
          <w:kern w:val="2"/>
          <w:sz w:val="32"/>
          <w:szCs w:val="32"/>
        </w:rPr>
        <w:t>门螺旋杆菌检测仪，为临床诊断与治疗提供了有力支持。</w:t>
      </w:r>
    </w:p>
    <w:p w14:paraId="1DD992CA" w14:textId="77777777" w:rsidR="00621C12" w:rsidRDefault="00F72AB9">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多年来，中心</w:t>
      </w:r>
      <w:r>
        <w:rPr>
          <w:rFonts w:ascii="仿宋_GB2312" w:eastAsia="仿宋_GB2312" w:hAnsi="仿宋_GB2312" w:hint="eastAsia"/>
          <w:sz w:val="32"/>
          <w:szCs w:val="32"/>
        </w:rPr>
        <w:t>凭借</w:t>
      </w:r>
      <w:r>
        <w:rPr>
          <w:rFonts w:ascii="仿宋_GB2312" w:eastAsia="仿宋_GB2312" w:hAnsi="仿宋_GB2312" w:hint="eastAsia"/>
          <w:sz w:val="32"/>
          <w:szCs w:val="32"/>
        </w:rPr>
        <w:t>精湛的</w:t>
      </w:r>
      <w:r>
        <w:rPr>
          <w:rFonts w:ascii="仿宋_GB2312" w:eastAsia="仿宋_GB2312" w:hAnsi="仿宋_GB2312" w:hint="eastAsia"/>
          <w:sz w:val="32"/>
          <w:szCs w:val="32"/>
        </w:rPr>
        <w:t>医疗</w:t>
      </w:r>
      <w:r>
        <w:rPr>
          <w:rFonts w:ascii="仿宋_GB2312" w:eastAsia="仿宋_GB2312" w:hAnsi="仿宋_GB2312" w:hint="eastAsia"/>
          <w:sz w:val="32"/>
          <w:szCs w:val="32"/>
        </w:rPr>
        <w:t>技术</w:t>
      </w:r>
      <w:r>
        <w:rPr>
          <w:rFonts w:ascii="仿宋_GB2312" w:eastAsia="仿宋_GB2312" w:hAnsi="仿宋_GB2312" w:hint="eastAsia"/>
          <w:sz w:val="32"/>
          <w:szCs w:val="32"/>
        </w:rPr>
        <w:t>与热忱</w:t>
      </w:r>
      <w:r>
        <w:rPr>
          <w:rFonts w:ascii="仿宋_GB2312" w:eastAsia="仿宋_GB2312" w:hAnsi="仿宋_GB2312" w:hint="eastAsia"/>
          <w:sz w:val="32"/>
          <w:szCs w:val="32"/>
        </w:rPr>
        <w:t>的服务，</w:t>
      </w:r>
      <w:r>
        <w:rPr>
          <w:rFonts w:ascii="仿宋_GB2312" w:eastAsia="仿宋_GB2312" w:hAnsi="仿宋_GB2312" w:hint="eastAsia"/>
          <w:sz w:val="32"/>
          <w:szCs w:val="32"/>
        </w:rPr>
        <w:t>赢</w:t>
      </w:r>
      <w:r>
        <w:rPr>
          <w:rFonts w:ascii="仿宋_GB2312" w:eastAsia="仿宋_GB2312" w:hAnsi="仿宋_GB2312" w:hint="eastAsia"/>
          <w:sz w:val="32"/>
          <w:szCs w:val="32"/>
        </w:rPr>
        <w:lastRenderedPageBreak/>
        <w:t>得了</w:t>
      </w:r>
      <w:r>
        <w:rPr>
          <w:rFonts w:ascii="仿宋_GB2312" w:eastAsia="仿宋_GB2312" w:hAnsi="仿宋_GB2312" w:hint="eastAsia"/>
          <w:sz w:val="32"/>
          <w:szCs w:val="32"/>
        </w:rPr>
        <w:t>广大患者</w:t>
      </w:r>
      <w:r>
        <w:rPr>
          <w:rFonts w:ascii="仿宋_GB2312" w:eastAsia="仿宋_GB2312" w:hAnsi="仿宋_GB2312" w:hint="eastAsia"/>
          <w:sz w:val="32"/>
          <w:szCs w:val="32"/>
        </w:rPr>
        <w:t>的高度认可</w:t>
      </w:r>
      <w:r>
        <w:rPr>
          <w:rFonts w:ascii="仿宋_GB2312" w:eastAsia="仿宋_GB2312" w:hAnsi="仿宋_GB2312" w:hint="eastAsia"/>
          <w:sz w:val="32"/>
          <w:szCs w:val="32"/>
        </w:rPr>
        <w:t>，</w:t>
      </w:r>
      <w:r>
        <w:rPr>
          <w:rFonts w:ascii="仿宋_GB2312" w:eastAsia="仿宋_GB2312" w:hAnsi="仿宋_GB2312" w:hint="eastAsia"/>
          <w:sz w:val="32"/>
          <w:szCs w:val="32"/>
        </w:rPr>
        <w:t>收到的</w:t>
      </w:r>
      <w:r>
        <w:rPr>
          <w:rFonts w:ascii="仿宋_GB2312" w:eastAsia="仿宋_GB2312" w:hAnsi="仿宋_GB2312" w:hint="eastAsia"/>
          <w:sz w:val="32"/>
          <w:szCs w:val="32"/>
        </w:rPr>
        <w:t>锦旗</w:t>
      </w:r>
      <w:r>
        <w:rPr>
          <w:rFonts w:ascii="仿宋_GB2312" w:eastAsia="仿宋_GB2312" w:hAnsi="仿宋_GB2312" w:hint="eastAsia"/>
          <w:sz w:val="32"/>
          <w:szCs w:val="32"/>
        </w:rPr>
        <w:t>数不胜数。中心也在发展进程中屡获殊荣，</w:t>
      </w:r>
      <w:r>
        <w:rPr>
          <w:rFonts w:ascii="仿宋_GB2312" w:eastAsia="仿宋_GB2312" w:hAnsi="仿宋_GB2312" w:hint="eastAsia"/>
          <w:sz w:val="32"/>
          <w:szCs w:val="32"/>
        </w:rPr>
        <w:t>先后获</w:t>
      </w:r>
      <w:r>
        <w:rPr>
          <w:rFonts w:ascii="仿宋_GB2312" w:eastAsia="仿宋_GB2312" w:hAnsi="仿宋_GB2312" w:hint="eastAsia"/>
          <w:sz w:val="32"/>
          <w:szCs w:val="32"/>
        </w:rPr>
        <w:t>评</w:t>
      </w:r>
      <w:r>
        <w:rPr>
          <w:rFonts w:ascii="仿宋_GB2312" w:eastAsia="仿宋_GB2312" w:hAnsi="仿宋_GB2312" w:hint="eastAsia"/>
          <w:sz w:val="32"/>
          <w:szCs w:val="32"/>
        </w:rPr>
        <w:t>“山西省社区卫生服务示范机构”、“山西省中医药特色社区卫生服务中心”、“山西省康复医学专科联盟理事单位”、“山西省老年友善医疗机构”、“全区卫生健康工作先进单位”、“山西省基层卫生先进单位”</w:t>
      </w:r>
      <w:r>
        <w:rPr>
          <w:rFonts w:ascii="仿宋_GB2312" w:eastAsia="仿宋_GB2312" w:hAnsi="仿宋_GB2312" w:hint="eastAsia"/>
          <w:sz w:val="32"/>
          <w:szCs w:val="32"/>
        </w:rPr>
        <w:t>、“山西省运城市康复医学会副理事长单位”</w:t>
      </w:r>
      <w:r>
        <w:rPr>
          <w:rFonts w:ascii="仿宋_GB2312" w:eastAsia="仿宋_GB2312" w:hAnsi="仿宋_GB2312" w:hint="eastAsia"/>
          <w:sz w:val="32"/>
          <w:szCs w:val="32"/>
        </w:rPr>
        <w:t>等多项荣誉称号。</w:t>
      </w:r>
    </w:p>
    <w:p w14:paraId="69BAD7F6" w14:textId="77777777" w:rsidR="00621C12" w:rsidRDefault="00F72AB9">
      <w:pPr>
        <w:spacing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2021</w:t>
      </w:r>
      <w:r>
        <w:rPr>
          <w:rFonts w:ascii="仿宋_GB2312" w:eastAsia="仿宋_GB2312" w:hAnsi="仿宋_GB2312" w:hint="eastAsia"/>
          <w:sz w:val="32"/>
          <w:szCs w:val="32"/>
        </w:rPr>
        <w:t>年</w:t>
      </w:r>
      <w:r>
        <w:rPr>
          <w:rFonts w:ascii="仿宋_GB2312" w:eastAsia="仿宋_GB2312" w:hAnsi="仿宋_GB2312" w:hint="eastAsia"/>
          <w:sz w:val="32"/>
          <w:szCs w:val="32"/>
        </w:rPr>
        <w:t>，中心</w:t>
      </w:r>
      <w:r>
        <w:rPr>
          <w:rFonts w:ascii="仿宋_GB2312" w:eastAsia="仿宋_GB2312" w:hAnsi="仿宋_GB2312" w:hint="eastAsia"/>
          <w:sz w:val="32"/>
          <w:szCs w:val="32"/>
        </w:rPr>
        <w:t>在“优质服务基层行”</w:t>
      </w:r>
      <w:r>
        <w:rPr>
          <w:rFonts w:ascii="仿宋_GB2312" w:eastAsia="仿宋_GB2312" w:hAnsi="仿宋_GB2312" w:hint="eastAsia"/>
          <w:sz w:val="32"/>
          <w:szCs w:val="32"/>
        </w:rPr>
        <w:t>活动</w:t>
      </w:r>
      <w:r>
        <w:rPr>
          <w:rFonts w:ascii="仿宋_GB2312" w:eastAsia="仿宋_GB2312" w:hAnsi="仿宋_GB2312" w:hint="eastAsia"/>
          <w:sz w:val="32"/>
          <w:szCs w:val="32"/>
        </w:rPr>
        <w:t>中</w:t>
      </w:r>
      <w:r>
        <w:rPr>
          <w:rFonts w:ascii="仿宋_GB2312" w:eastAsia="仿宋_GB2312" w:hAnsi="仿宋_GB2312" w:hint="eastAsia"/>
          <w:sz w:val="32"/>
          <w:szCs w:val="32"/>
        </w:rPr>
        <w:t>成绩斐然。经</w:t>
      </w:r>
      <w:r>
        <w:rPr>
          <w:rFonts w:ascii="仿宋_GB2312" w:eastAsia="仿宋_GB2312" w:hAnsi="仿宋_GB2312" w:hint="eastAsia"/>
          <w:sz w:val="32"/>
          <w:szCs w:val="32"/>
        </w:rPr>
        <w:t>机构自评、县区级审核、地市级和省级复核</w:t>
      </w:r>
      <w:r>
        <w:rPr>
          <w:rFonts w:ascii="仿宋_GB2312" w:eastAsia="仿宋_GB2312" w:hAnsi="仿宋_GB2312" w:hint="eastAsia"/>
          <w:sz w:val="32"/>
          <w:szCs w:val="32"/>
        </w:rPr>
        <w:t>以及</w:t>
      </w:r>
      <w:r>
        <w:rPr>
          <w:rFonts w:ascii="仿宋_GB2312" w:eastAsia="仿宋_GB2312" w:hAnsi="仿宋_GB2312" w:hint="eastAsia"/>
          <w:sz w:val="32"/>
          <w:szCs w:val="32"/>
        </w:rPr>
        <w:t>国家专家组现场一致性评价等</w:t>
      </w:r>
      <w:r>
        <w:rPr>
          <w:rFonts w:ascii="仿宋_GB2312" w:eastAsia="仿宋_GB2312" w:hAnsi="仿宋_GB2312" w:hint="eastAsia"/>
          <w:sz w:val="32"/>
          <w:szCs w:val="32"/>
        </w:rPr>
        <w:t>层层严格把关</w:t>
      </w:r>
      <w:r>
        <w:rPr>
          <w:rFonts w:ascii="仿宋_GB2312" w:eastAsia="仿宋_GB2312" w:hAnsi="仿宋_GB2312" w:hint="eastAsia"/>
          <w:sz w:val="32"/>
          <w:szCs w:val="32"/>
        </w:rPr>
        <w:t>，</w:t>
      </w:r>
      <w:r>
        <w:rPr>
          <w:rFonts w:ascii="仿宋_GB2312" w:eastAsia="仿宋_GB2312" w:hAnsi="仿宋_GB2312" w:hint="eastAsia"/>
          <w:sz w:val="32"/>
          <w:szCs w:val="32"/>
        </w:rPr>
        <w:t>最终因表现格外突出</w:t>
      </w:r>
      <w:r>
        <w:rPr>
          <w:rFonts w:ascii="仿宋_GB2312" w:eastAsia="仿宋_GB2312" w:hAnsi="仿宋_GB2312" w:hint="eastAsia"/>
          <w:sz w:val="32"/>
          <w:szCs w:val="32"/>
        </w:rPr>
        <w:t>获</w:t>
      </w:r>
      <w:r>
        <w:rPr>
          <w:rFonts w:ascii="仿宋_GB2312" w:eastAsia="仿宋_GB2312" w:hAnsi="仿宋_GB2312" w:hint="eastAsia"/>
          <w:sz w:val="32"/>
          <w:szCs w:val="32"/>
        </w:rPr>
        <w:t>得</w:t>
      </w:r>
      <w:r>
        <w:rPr>
          <w:rFonts w:ascii="仿宋_GB2312" w:eastAsia="仿宋_GB2312" w:hAnsi="仿宋_GB2312" w:hint="eastAsia"/>
          <w:sz w:val="32"/>
          <w:szCs w:val="32"/>
        </w:rPr>
        <w:t>国家卫健委通报表扬。</w:t>
      </w:r>
    </w:p>
    <w:p w14:paraId="3F6A1C06" w14:textId="3AB10B6C" w:rsidR="00621C12" w:rsidRDefault="00F72AB9">
      <w:pPr>
        <w:spacing w:line="560" w:lineRule="exact"/>
        <w:ind w:firstLineChars="200" w:firstLine="640"/>
        <w:rPr>
          <w:rFonts w:ascii="仿宋_GB2312" w:eastAsia="仿宋_GB2312" w:hAnsi="仿宋_GB2312"/>
          <w:color w:val="000000"/>
          <w:sz w:val="32"/>
          <w:szCs w:val="32"/>
        </w:rPr>
      </w:pPr>
      <w:r>
        <w:rPr>
          <w:rFonts w:ascii="仿宋_GB2312" w:eastAsia="仿宋_GB2312" w:hAnsi="仿宋_GB2312" w:hint="eastAsia"/>
          <w:color w:val="000000"/>
          <w:sz w:val="32"/>
          <w:szCs w:val="32"/>
        </w:rPr>
        <w:t>2016</w:t>
      </w:r>
      <w:r>
        <w:rPr>
          <w:rFonts w:ascii="仿宋_GB2312" w:eastAsia="仿宋_GB2312" w:hAnsi="仿宋_GB2312" w:hint="eastAsia"/>
          <w:color w:val="000000"/>
          <w:sz w:val="32"/>
          <w:szCs w:val="32"/>
        </w:rPr>
        <w:t>年</w:t>
      </w:r>
      <w:r>
        <w:rPr>
          <w:rFonts w:ascii="仿宋_GB2312" w:eastAsia="仿宋_GB2312" w:hAnsi="仿宋_GB2312" w:hint="eastAsia"/>
          <w:color w:val="000000"/>
          <w:sz w:val="32"/>
          <w:szCs w:val="32"/>
        </w:rPr>
        <w:t>6</w:t>
      </w:r>
      <w:r>
        <w:rPr>
          <w:rFonts w:ascii="仿宋_GB2312" w:eastAsia="仿宋_GB2312" w:hAnsi="仿宋_GB2312" w:hint="eastAsia"/>
          <w:color w:val="000000"/>
          <w:sz w:val="32"/>
          <w:szCs w:val="32"/>
        </w:rPr>
        <w:t>月</w:t>
      </w:r>
      <w:r>
        <w:rPr>
          <w:rFonts w:ascii="仿宋_GB2312" w:eastAsia="仿宋_GB2312" w:hAnsi="仿宋_GB2312" w:hint="eastAsia"/>
          <w:color w:val="000000"/>
          <w:sz w:val="32"/>
          <w:szCs w:val="32"/>
        </w:rPr>
        <w:t>30</w:t>
      </w:r>
      <w:r>
        <w:rPr>
          <w:rFonts w:ascii="仿宋_GB2312" w:eastAsia="仿宋_GB2312" w:hAnsi="仿宋_GB2312" w:hint="eastAsia"/>
          <w:color w:val="000000"/>
          <w:sz w:val="32"/>
          <w:szCs w:val="32"/>
        </w:rPr>
        <w:t>日，</w:t>
      </w:r>
      <w:r>
        <w:rPr>
          <w:rFonts w:ascii="仿宋_GB2312" w:eastAsia="仿宋_GB2312" w:hAnsi="仿宋_GB2312" w:hint="eastAsia"/>
          <w:color w:val="000000"/>
          <w:sz w:val="32"/>
          <w:szCs w:val="32"/>
        </w:rPr>
        <w:t>山西省运城市中心医院与盐湖区中城社区卫生服务中心签订了全科住院医师规范化培训基层实践基地培训协议书</w:t>
      </w:r>
      <w:r>
        <w:rPr>
          <w:rFonts w:ascii="仿宋_GB2312" w:eastAsia="仿宋_GB2312" w:hAnsi="仿宋_GB2312" w:hint="eastAsia"/>
          <w:color w:val="000000"/>
          <w:sz w:val="32"/>
          <w:szCs w:val="32"/>
        </w:rPr>
        <w:t>。自此</w:t>
      </w:r>
      <w:r>
        <w:rPr>
          <w:rFonts w:ascii="仿宋_GB2312" w:eastAsia="仿宋_GB2312" w:hAnsi="仿宋_GB2312" w:hint="eastAsia"/>
          <w:color w:val="000000"/>
          <w:sz w:val="32"/>
          <w:szCs w:val="32"/>
        </w:rPr>
        <w:t>，中心</w:t>
      </w:r>
      <w:r>
        <w:rPr>
          <w:rFonts w:ascii="仿宋_GB2312" w:eastAsia="仿宋_GB2312" w:hAnsi="仿宋_GB2312" w:hint="eastAsia"/>
          <w:color w:val="000000"/>
          <w:sz w:val="32"/>
          <w:szCs w:val="32"/>
        </w:rPr>
        <w:t>投身全科医师规范化培训教学工作，至今已有9</w:t>
      </w:r>
      <w:bookmarkStart w:id="0" w:name="_GoBack"/>
      <w:bookmarkEnd w:id="0"/>
      <w:r>
        <w:rPr>
          <w:rFonts w:ascii="仿宋_GB2312" w:eastAsia="仿宋_GB2312" w:hAnsi="仿宋_GB2312" w:hint="eastAsia"/>
          <w:color w:val="000000"/>
          <w:sz w:val="32"/>
          <w:szCs w:val="32"/>
        </w:rPr>
        <w:t>年，共</w:t>
      </w:r>
      <w:r>
        <w:rPr>
          <w:rFonts w:ascii="仿宋_GB2312" w:eastAsia="仿宋_GB2312" w:hAnsi="仿宋_GB2312" w:hint="eastAsia"/>
          <w:color w:val="000000"/>
          <w:sz w:val="32"/>
          <w:szCs w:val="32"/>
        </w:rPr>
        <w:t>计</w:t>
      </w:r>
      <w:r>
        <w:rPr>
          <w:rFonts w:ascii="仿宋_GB2312" w:eastAsia="仿宋_GB2312" w:hAnsi="仿宋_GB2312" w:hint="eastAsia"/>
          <w:color w:val="000000"/>
          <w:sz w:val="32"/>
          <w:szCs w:val="32"/>
        </w:rPr>
        <w:t>1</w:t>
      </w:r>
      <w:r>
        <w:rPr>
          <w:rFonts w:ascii="仿宋_GB2312" w:eastAsia="仿宋_GB2312" w:hAnsi="仿宋_GB2312" w:hint="eastAsia"/>
          <w:color w:val="000000"/>
          <w:sz w:val="32"/>
          <w:szCs w:val="32"/>
        </w:rPr>
        <w:t>8</w:t>
      </w:r>
      <w:r>
        <w:rPr>
          <w:rFonts w:ascii="仿宋_GB2312" w:eastAsia="仿宋_GB2312" w:hAnsi="仿宋_GB2312" w:hint="eastAsia"/>
          <w:color w:val="000000"/>
          <w:sz w:val="32"/>
          <w:szCs w:val="32"/>
        </w:rPr>
        <w:t>0</w:t>
      </w:r>
      <w:r>
        <w:rPr>
          <w:rFonts w:ascii="仿宋_GB2312" w:eastAsia="仿宋_GB2312" w:hAnsi="仿宋_GB2312" w:hint="eastAsia"/>
          <w:color w:val="000000"/>
          <w:sz w:val="32"/>
          <w:szCs w:val="32"/>
        </w:rPr>
        <w:t>余人</w:t>
      </w:r>
      <w:r>
        <w:rPr>
          <w:rFonts w:ascii="仿宋_GB2312" w:eastAsia="仿宋_GB2312" w:hAnsi="仿宋_GB2312" w:hint="eastAsia"/>
          <w:color w:val="000000"/>
          <w:sz w:val="32"/>
          <w:szCs w:val="32"/>
        </w:rPr>
        <w:t>的全科医师规范化培训任务</w:t>
      </w:r>
      <w:r>
        <w:rPr>
          <w:rFonts w:ascii="仿宋_GB2312" w:eastAsia="仿宋_GB2312" w:hAnsi="仿宋_GB2312" w:hint="eastAsia"/>
          <w:color w:val="000000"/>
          <w:sz w:val="32"/>
          <w:szCs w:val="32"/>
        </w:rPr>
        <w:t>。</w:t>
      </w:r>
    </w:p>
    <w:p w14:paraId="6D0CADE4" w14:textId="77777777" w:rsidR="00621C12" w:rsidRDefault="00F72AB9">
      <w:pPr>
        <w:pStyle w:val="BodyText"/>
        <w:spacing w:after="0" w:line="560" w:lineRule="exact"/>
        <w:ind w:firstLineChars="200" w:firstLine="640"/>
        <w:rPr>
          <w:rFonts w:ascii="仿宋_GB2312" w:eastAsia="仿宋_GB2312" w:hAnsi="仿宋_GB2312"/>
          <w:color w:val="000000"/>
          <w:sz w:val="32"/>
          <w:szCs w:val="32"/>
        </w:rPr>
      </w:pPr>
      <w:r>
        <w:rPr>
          <w:rFonts w:ascii="仿宋_GB2312" w:eastAsia="仿宋_GB2312" w:hAnsi="仿宋_GB2312" w:hint="eastAsia"/>
          <w:color w:val="000000"/>
          <w:sz w:val="32"/>
          <w:szCs w:val="32"/>
        </w:rPr>
        <w:t>作为住培基地</w:t>
      </w:r>
      <w:r>
        <w:rPr>
          <w:rFonts w:ascii="仿宋_GB2312" w:eastAsia="仿宋_GB2312" w:hAnsi="仿宋_GB2312" w:hint="eastAsia"/>
          <w:color w:val="000000"/>
          <w:sz w:val="32"/>
          <w:szCs w:val="32"/>
        </w:rPr>
        <w:t>，在上级部门的关心</w:t>
      </w:r>
      <w:r>
        <w:rPr>
          <w:rFonts w:ascii="仿宋_GB2312" w:eastAsia="仿宋_GB2312" w:hAnsi="仿宋_GB2312" w:hint="eastAsia"/>
          <w:color w:val="000000"/>
          <w:sz w:val="32"/>
          <w:szCs w:val="32"/>
        </w:rPr>
        <w:t>与</w:t>
      </w:r>
      <w:r>
        <w:rPr>
          <w:rFonts w:ascii="仿宋_GB2312" w:eastAsia="仿宋_GB2312" w:hAnsi="仿宋_GB2312" w:hint="eastAsia"/>
          <w:color w:val="000000"/>
          <w:sz w:val="32"/>
          <w:szCs w:val="32"/>
        </w:rPr>
        <w:t>支持下，</w:t>
      </w:r>
      <w:r>
        <w:rPr>
          <w:rFonts w:ascii="仿宋_GB2312" w:eastAsia="仿宋_GB2312" w:hAnsi="仿宋_GB2312" w:hint="eastAsia"/>
          <w:color w:val="000000"/>
          <w:sz w:val="32"/>
          <w:szCs w:val="32"/>
        </w:rPr>
        <w:t>中心</w:t>
      </w:r>
      <w:r>
        <w:rPr>
          <w:rFonts w:ascii="仿宋_GB2312" w:eastAsia="仿宋_GB2312" w:hAnsi="仿宋_GB2312" w:hint="eastAsia"/>
          <w:color w:val="000000"/>
          <w:sz w:val="32"/>
          <w:szCs w:val="32"/>
        </w:rPr>
        <w:t>严格</w:t>
      </w:r>
      <w:r>
        <w:rPr>
          <w:rFonts w:ascii="仿宋_GB2312" w:eastAsia="仿宋_GB2312" w:hAnsi="仿宋_GB2312" w:hint="eastAsia"/>
          <w:color w:val="000000"/>
          <w:sz w:val="32"/>
          <w:szCs w:val="32"/>
        </w:rPr>
        <w:t>遵循</w:t>
      </w:r>
      <w:r>
        <w:rPr>
          <w:rFonts w:ascii="仿宋_GB2312" w:eastAsia="仿宋_GB2312" w:hAnsi="仿宋_GB2312" w:hint="eastAsia"/>
          <w:color w:val="000000"/>
          <w:sz w:val="32"/>
          <w:szCs w:val="32"/>
        </w:rPr>
        <w:t>住院医师规范化培训基地考核标准</w:t>
      </w:r>
      <w:r>
        <w:rPr>
          <w:rFonts w:ascii="仿宋_GB2312" w:eastAsia="仿宋_GB2312" w:hAnsi="仿宋_GB2312" w:hint="eastAsia"/>
          <w:color w:val="000000"/>
          <w:sz w:val="32"/>
          <w:szCs w:val="32"/>
        </w:rPr>
        <w:t>，不断完善各项管理制度，科学</w:t>
      </w:r>
      <w:r>
        <w:rPr>
          <w:rFonts w:ascii="仿宋_GB2312" w:eastAsia="仿宋_GB2312" w:hAnsi="仿宋_GB2312" w:hint="eastAsia"/>
          <w:color w:val="000000"/>
          <w:sz w:val="32"/>
          <w:szCs w:val="32"/>
        </w:rPr>
        <w:t>制定轮转计划，积极开展教学查房、</w:t>
      </w:r>
      <w:r>
        <w:rPr>
          <w:rFonts w:ascii="仿宋_GB2312" w:eastAsia="仿宋_GB2312" w:hAnsi="仿宋_GB2312" w:hint="eastAsia"/>
          <w:color w:val="000000"/>
          <w:sz w:val="32"/>
          <w:szCs w:val="32"/>
        </w:rPr>
        <w:t>有序组织病例讨论</w:t>
      </w:r>
      <w:r>
        <w:rPr>
          <w:rFonts w:ascii="仿宋_GB2312" w:eastAsia="仿宋_GB2312" w:hAnsi="仿宋_GB2312" w:hint="eastAsia"/>
          <w:color w:val="000000"/>
          <w:sz w:val="32"/>
          <w:szCs w:val="32"/>
        </w:rPr>
        <w:t>、小讲课</w:t>
      </w:r>
      <w:r>
        <w:rPr>
          <w:rFonts w:ascii="仿宋_GB2312" w:eastAsia="仿宋_GB2312" w:hAnsi="仿宋_GB2312" w:hint="eastAsia"/>
          <w:color w:val="000000"/>
          <w:sz w:val="32"/>
          <w:szCs w:val="32"/>
        </w:rPr>
        <w:t>、临床技能培训等教学活动。同时认真落实出科考核制度，要求每名学员</w:t>
      </w:r>
      <w:r>
        <w:rPr>
          <w:rFonts w:ascii="仿宋_GB2312" w:eastAsia="仿宋_GB2312" w:hAnsi="仿宋_GB2312" w:hint="eastAsia"/>
          <w:color w:val="000000"/>
          <w:sz w:val="32"/>
          <w:szCs w:val="32"/>
        </w:rPr>
        <w:t>均需完成</w:t>
      </w:r>
      <w:r>
        <w:rPr>
          <w:rFonts w:ascii="仿宋_GB2312" w:eastAsia="仿宋_GB2312" w:hAnsi="仿宋_GB2312" w:hint="eastAsia"/>
          <w:color w:val="000000"/>
          <w:sz w:val="32"/>
          <w:szCs w:val="32"/>
        </w:rPr>
        <w:t>理论考核、实践考核、培训手册</w:t>
      </w:r>
      <w:r>
        <w:rPr>
          <w:rFonts w:ascii="仿宋_GB2312" w:eastAsia="仿宋_GB2312" w:hAnsi="仿宋_GB2312" w:hint="eastAsia"/>
          <w:color w:val="000000"/>
          <w:sz w:val="32"/>
          <w:szCs w:val="32"/>
        </w:rPr>
        <w:t>填写以及</w:t>
      </w:r>
      <w:r>
        <w:rPr>
          <w:rFonts w:ascii="仿宋_GB2312" w:eastAsia="仿宋_GB2312" w:hAnsi="仿宋_GB2312" w:hint="eastAsia"/>
          <w:color w:val="000000"/>
          <w:sz w:val="32"/>
          <w:szCs w:val="32"/>
        </w:rPr>
        <w:t>评价分析</w:t>
      </w:r>
      <w:r>
        <w:rPr>
          <w:rFonts w:ascii="仿宋_GB2312" w:eastAsia="仿宋_GB2312" w:hAnsi="仿宋_GB2312" w:hint="eastAsia"/>
          <w:color w:val="000000"/>
          <w:sz w:val="32"/>
          <w:szCs w:val="32"/>
        </w:rPr>
        <w:t>，确保培训质量，为医疗行业输送专业人才。</w:t>
      </w:r>
    </w:p>
    <w:p w14:paraId="52BA2A8E" w14:textId="77777777" w:rsidR="00621C12" w:rsidRDefault="00F72AB9">
      <w:pPr>
        <w:pStyle w:val="BodyText"/>
        <w:spacing w:after="0"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二、</w:t>
      </w:r>
      <w:r>
        <w:rPr>
          <w:rFonts w:ascii="黑体" w:eastAsia="黑体" w:hAnsi="黑体" w:hint="eastAsia"/>
          <w:color w:val="000000"/>
          <w:sz w:val="32"/>
          <w:szCs w:val="32"/>
        </w:rPr>
        <w:t>联系人及联系方式</w:t>
      </w:r>
    </w:p>
    <w:p w14:paraId="7BEB88D7" w14:textId="77777777" w:rsidR="00621C12" w:rsidRDefault="00F72AB9">
      <w:pPr>
        <w:pStyle w:val="BodyText"/>
        <w:spacing w:after="0"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t>联系人：吉喆</w:t>
      </w:r>
      <w:r>
        <w:rPr>
          <w:rFonts w:ascii="仿宋_GB2312" w:eastAsia="仿宋_GB2312" w:hAnsi="仿宋_GB2312" w:hint="eastAsia"/>
          <w:sz w:val="32"/>
          <w:szCs w:val="32"/>
        </w:rPr>
        <w:t xml:space="preserve">  </w:t>
      </w:r>
    </w:p>
    <w:p w14:paraId="54798B63" w14:textId="77777777" w:rsidR="00621C12" w:rsidRDefault="00F72AB9">
      <w:pPr>
        <w:pStyle w:val="BodyText"/>
        <w:spacing w:after="0" w:line="560" w:lineRule="exact"/>
        <w:ind w:firstLineChars="200" w:firstLine="640"/>
        <w:rPr>
          <w:rFonts w:ascii="仿宋_GB2312" w:eastAsia="仿宋_GB2312" w:hAnsi="仿宋_GB2312"/>
          <w:sz w:val="32"/>
          <w:szCs w:val="32"/>
        </w:rPr>
      </w:pPr>
      <w:r>
        <w:rPr>
          <w:rFonts w:ascii="仿宋_GB2312" w:eastAsia="仿宋_GB2312" w:hAnsi="仿宋_GB2312" w:hint="eastAsia"/>
          <w:sz w:val="32"/>
          <w:szCs w:val="32"/>
        </w:rPr>
        <w:lastRenderedPageBreak/>
        <w:t>联系电话：</w:t>
      </w:r>
      <w:r>
        <w:rPr>
          <w:rFonts w:ascii="仿宋_GB2312" w:eastAsia="仿宋_GB2312" w:hAnsi="仿宋_GB2312" w:hint="eastAsia"/>
          <w:sz w:val="32"/>
          <w:szCs w:val="32"/>
        </w:rPr>
        <w:t>18295930001</w:t>
      </w:r>
    </w:p>
    <w:sectPr w:rsidR="00621C12">
      <w:pgSz w:w="11906" w:h="16838"/>
      <w:pgMar w:top="1440" w:right="1800" w:bottom="850" w:left="1800" w:header="851" w:footer="992" w:gutter="0"/>
      <w:cols w:space="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charset w:val="86"/>
    <w:family w:val="script"/>
    <w:pitch w:val="default"/>
    <w:sig w:usb0="00000001" w:usb1="080E0000" w:usb2="00000000" w:usb3="00000000" w:csb0="00040000" w:csb1="00000000"/>
    <w:embedRegular r:id="rId1" w:subsetted="1" w:fontKey="{0B9B62CA-9F55-4BBF-9560-2EEAB26D1CBF}"/>
  </w:font>
  <w:font w:name="黑体">
    <w:altName w:val="SimHei"/>
    <w:panose1 w:val="02010609060101010101"/>
    <w:charset w:val="86"/>
    <w:family w:val="modern"/>
    <w:pitch w:val="fixed"/>
    <w:sig w:usb0="800002BF" w:usb1="38CF7CFA" w:usb2="00000016" w:usb3="00000000" w:csb0="00040001" w:csb1="00000000"/>
    <w:embedRegular r:id="rId2" w:subsetted="1" w:fontKey="{D154CA43-60D2-4268-B022-1439D5691CF8}"/>
  </w:font>
  <w:font w:name="仿宋_GB2312">
    <w:charset w:val="86"/>
    <w:family w:val="auto"/>
    <w:pitch w:val="default"/>
    <w:sig w:usb0="00000001" w:usb1="080E0000" w:usb2="00000000" w:usb3="00000000" w:csb0="00040000" w:csb1="00000000"/>
    <w:embedRegular r:id="rId3" w:fontKey="{2EDCD675-5EB1-42D7-8053-3566250721AC}"/>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3"/>
  <w:embedTrueTypeFonts/>
  <w:saveSubsetFonts/>
  <w:bordersDoNotSurroundHeader/>
  <w:bordersDoNotSurroundFooter/>
  <w:doNotTrackMoves/>
  <w:defaultTabStop w:val="420"/>
  <w:displayHorizontalDrawingGridEvery w:val="0"/>
  <w:displayVerticalDrawingGridEvery w:val="2"/>
  <w:characterSpacingControl w:val="doNotCompress"/>
  <w:compat>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1C12"/>
    <w:rsid w:val="00621C12"/>
    <w:rsid w:val="00F72AB9"/>
    <w:rsid w:val="086C1887"/>
    <w:rsid w:val="183E7B99"/>
    <w:rsid w:val="1C473594"/>
    <w:rsid w:val="1E043040"/>
    <w:rsid w:val="47D10E3A"/>
    <w:rsid w:val="512A3DBB"/>
    <w:rsid w:val="63381C06"/>
    <w:rsid w:val="68F3424F"/>
    <w:rsid w:val="780E3B58"/>
    <w:rsid w:val="7A951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默认段落字体1"/>
    <w:semiHidden/>
    <w:qFormat/>
  </w:style>
  <w:style w:type="table" w:customStyle="1" w:styleId="10">
    <w:name w:val="普通表格1"/>
    <w:semiHidden/>
    <w:qFormat/>
    <w:tblPr>
      <w:tblCellMar>
        <w:top w:w="0" w:type="dxa"/>
        <w:left w:w="0" w:type="dxa"/>
        <w:bottom w:w="0" w:type="dxa"/>
        <w:right w:w="0" w:type="dxa"/>
      </w:tblCellMar>
    </w:tblPr>
  </w:style>
  <w:style w:type="paragraph" w:customStyle="1" w:styleId="11">
    <w:name w:val="普通(网站)1"/>
    <w:basedOn w:val="a"/>
    <w:qFormat/>
    <w:pPr>
      <w:spacing w:before="100" w:beforeAutospacing="1" w:after="100" w:afterAutospacing="1"/>
      <w:jc w:val="left"/>
    </w:pPr>
    <w:rPr>
      <w:kern w:val="0"/>
      <w:sz w:val="24"/>
    </w:rPr>
  </w:style>
  <w:style w:type="paragraph" w:customStyle="1" w:styleId="BodyText">
    <w:name w:val="BodyText"/>
    <w:basedOn w:val="a"/>
    <w:qFormat/>
    <w:pPr>
      <w:spacing w:after="1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164</Words>
  <Characters>937</Characters>
  <Application>Microsoft Office Word</Application>
  <DocSecurity>0</DocSecurity>
  <Lines>7</Lines>
  <Paragraphs>2</Paragraphs>
  <ScaleCrop>false</ScaleCrop>
  <Company/>
  <LinksUpToDate>false</LinksUpToDate>
  <CharactersWithSpaces>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a飒</dc:creator>
  <cp:lastModifiedBy>xb21cn</cp:lastModifiedBy>
  <cp:revision>1</cp:revision>
  <dcterms:created xsi:type="dcterms:W3CDTF">2025-04-03T07:17:00Z</dcterms:created>
  <dcterms:modified xsi:type="dcterms:W3CDTF">2026-05-26T07:53:00Z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eyJoZGlkIjoiMzM5OWIyNDA1Y2RkMGI1MDAyZjRjOGZkMmZhZWU4YjYiLCJ1c2VySWQiOiI0MzQ5NTkxMjgifQ==</vt:lpwstr>
  </property>
  <property fmtid="{D5CDD505-2E9C-101B-9397-08002B2CF9AE}" pid="3" name="KSOProductBuildVer">
    <vt:lpwstr>2052-12.1.0.26375</vt:lpwstr>
  </property>
  <property fmtid="{D5CDD505-2E9C-101B-9397-08002B2CF9AE}" pid="4" name="ICV">
    <vt:lpwstr>3762A4DBFE14408CA8957BC5292EA387_12</vt:lpwstr>
  </property>
</Properties>
</file>